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F0308" w14:textId="425CE280" w:rsidR="00234286" w:rsidRPr="00A628B8" w:rsidRDefault="007513FA" w:rsidP="00A628B8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мы </w:t>
      </w:r>
      <w:r w:rsidR="007B32FE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сообщали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ранее, Федеральный закон № 114-ФЗ от </w:t>
      </w:r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 апреля 2022 г</w:t>
      </w:r>
      <w:r w:rsidR="003923BE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ода</w:t>
      </w:r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вступивший в силу 27 апреля 2022 г</w:t>
      </w:r>
      <w:r w:rsidR="003923BE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ода</w:t>
      </w:r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«Закон о </w:t>
      </w:r>
      <w:proofErr w:type="spellStart"/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делистинге</w:t>
      </w:r>
      <w:proofErr w:type="spellEnd"/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</w:t>
      </w:r>
      <w:r w:rsidR="002E7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обязывает российские компании прекратить их программы иностранных депозитарных расписок, кроме случаев, когда компания получила разрешение на продолжение программы от Правительственной комиссии по контролю за осуществлением иностранных инвестиций в Российскую Федерацию (далее – «Правительственная комиссия»). На основании заявления ПАО «МТС» (далее также – «Компания» или «МТС») о предоставлении такого разрешения</w:t>
      </w:r>
      <w:r w:rsidR="0084105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Правительственная комиссия</w:t>
      </w:r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решила, что </w:t>
      </w:r>
      <w:r w:rsidR="001D536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ПАО </w:t>
      </w:r>
      <w:r w:rsidR="008A7D0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1D536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МТС</w:t>
      </w:r>
      <w:r w:rsidR="008A7D0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1D536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73AF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сохранить</w:t>
      </w:r>
      <w:r w:rsidR="005D138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D536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Программу депозитарных расписок</w:t>
      </w:r>
      <w:r w:rsidR="00234286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«Программа»)</w:t>
      </w:r>
      <w:r w:rsidR="001D536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</w:t>
      </w:r>
      <w:r w:rsidR="00A54C0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обыкновенные</w:t>
      </w:r>
      <w:r w:rsidR="001D536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акции Компании</w:t>
      </w:r>
      <w:r w:rsidR="00A54C0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54C0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акции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A54C0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1D536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12 июля 2022 года (включительно). </w:t>
      </w:r>
      <w:r w:rsidR="00872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в настоящее время </w:t>
      </w:r>
      <w:r w:rsidR="005D138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прекра</w:t>
      </w:r>
      <w:r w:rsidR="00872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щено</w:t>
      </w:r>
      <w:r w:rsidR="005D138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обращение акций МТС</w:t>
      </w:r>
      <w:r w:rsidR="00297C4F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пределами Российской Федерации</w:t>
      </w:r>
      <w:r w:rsidR="005D138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форме депозитарных расписок</w:t>
      </w:r>
      <w:r w:rsidR="00753C59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«депозитарные расписки» или «расписки»)</w:t>
      </w:r>
      <w:r w:rsidR="00F907B9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34286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3C373052" w14:textId="3530914B" w:rsidR="00625075" w:rsidRPr="00A628B8" w:rsidRDefault="00F907B9" w:rsidP="00A628B8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</w:t>
      </w:r>
      <w:r w:rsidR="00753C59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Правительственной комиссии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МТС</w:t>
      </w:r>
      <w:r w:rsidR="008A7D0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 июня 2022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C6F08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года </w:t>
      </w:r>
      <w:r w:rsidR="0097006D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инициировал</w:t>
      </w:r>
      <w:r w:rsidR="00BD006D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25075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процесс закрытия Программы депозитарных расписок </w:t>
      </w:r>
      <w:r w:rsidR="005C52FE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Компании</w:t>
      </w:r>
      <w:r w:rsidR="00F93E65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расторжения договора, на основании которого Программа функционировала</w:t>
      </w:r>
      <w:r w:rsidR="00464BE9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путем направления соответствующего уведомления о прекращении Программы в Банк-депозитарий</w:t>
      </w:r>
      <w:r w:rsidR="00625075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477E1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получения </w:t>
      </w:r>
      <w:r w:rsidR="0041655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соответствующего уведомления</w:t>
      </w:r>
      <w:r w:rsidR="00477E1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МТС</w:t>
      </w:r>
      <w:r w:rsidR="00464BE9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E0DBA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F7BC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F2191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анк-депозитарий </w:t>
      </w:r>
      <w:r w:rsidR="00FC6F08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 июня 2022 года опубликовал </w:t>
      </w:r>
      <w:r w:rsidR="00477E1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начале проце</w:t>
      </w:r>
      <w:r w:rsidR="008A7D0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сса</w:t>
      </w:r>
      <w:r w:rsidR="0041655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закрытия Программы депозитарных расписок</w:t>
      </w:r>
      <w:r w:rsidR="00477E1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14:paraId="11EFA6A8" w14:textId="1BFB83D8" w:rsidR="0097006D" w:rsidRDefault="005C52FE" w:rsidP="00A628B8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05619769"/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Программой к</w:t>
      </w:r>
      <w:r w:rsidR="0097006D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онвертация депозитарных расписок в акции происходит в отношении 1:2 (1 депозитарная расписка удостоверяет права на 2 обыкновенные акции МТС).</w:t>
      </w:r>
    </w:p>
    <w:p w14:paraId="2F1009AD" w14:textId="756B9A54" w:rsidR="008724E3" w:rsidRDefault="005F7A93" w:rsidP="000D0095">
      <w:pPr>
        <w:shd w:val="clear" w:color="auto" w:fill="FFFFFF"/>
        <w:spacing w:before="120"/>
        <w:jc w:val="both"/>
        <w:rPr>
          <w:rFonts w:ascii="Arial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</w:t>
      </w:r>
      <w:r w:rsidR="00BF3540" w:rsidRPr="003319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аличие возможности для </w:t>
      </w:r>
      <w:r w:rsidR="008724E3" w:rsidRPr="003319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конвертации депозитарных расписок МТС</w:t>
      </w:r>
      <w:r w:rsidR="00685244" w:rsidRPr="003319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предоставления акций МТС лицам, являющимся держателями расписок,</w:t>
      </w:r>
      <w:r w:rsidR="008724E3" w:rsidRPr="003319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BF354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зависит</w:t>
      </w:r>
      <w:r w:rsidR="008724E3" w:rsidRPr="003319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от инфраструктуры, через которую осуществляется владение расписками</w:t>
      </w:r>
      <w:r w:rsidR="004E3B41" w:rsidRPr="003319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F7A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настоящее время ни один из приведённых ниже вариантов конвертации депозитарных расписок МТС в акции недоступен.</w:t>
      </w:r>
    </w:p>
    <w:p w14:paraId="75C2D04F" w14:textId="77777777" w:rsidR="00685244" w:rsidRPr="000D0095" w:rsidRDefault="00685244" w:rsidP="000D0095">
      <w:pPr>
        <w:shd w:val="clear" w:color="auto" w:fill="FFFFFF"/>
        <w:spacing w:before="120"/>
        <w:jc w:val="both"/>
        <w:rPr>
          <w:rFonts w:ascii="Arial" w:hAnsi="Arial" w:cs="Arial"/>
          <w:b/>
          <w:color w:val="000000"/>
          <w:lang w:eastAsia="ru-RU"/>
        </w:rPr>
      </w:pPr>
    </w:p>
    <w:p w14:paraId="346FD436" w14:textId="0FE82B18" w:rsidR="00685244" w:rsidRDefault="0089277D" w:rsidP="000D0095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 xml:space="preserve">1. </w:t>
      </w:r>
      <w:r w:rsidR="00685244">
        <w:rPr>
          <w:rFonts w:ascii="Arial" w:hAnsi="Arial" w:cs="Arial"/>
          <w:b/>
          <w:bCs/>
          <w:color w:val="000000"/>
          <w:lang w:val="ru-RU"/>
        </w:rPr>
        <w:t>Расписки учитываются на счете владельца в иностранном брокере (депозитарии)</w:t>
      </w:r>
      <w:r w:rsidR="005179E3">
        <w:rPr>
          <w:rFonts w:ascii="Arial" w:hAnsi="Arial" w:cs="Arial"/>
          <w:b/>
          <w:bCs/>
          <w:color w:val="000000"/>
          <w:lang w:val="ru-RU"/>
        </w:rPr>
        <w:t xml:space="preserve">, при этом блокирующие </w:t>
      </w:r>
      <w:r w:rsidR="005179E3" w:rsidRPr="000D0095">
        <w:rPr>
          <w:rFonts w:ascii="Arial" w:hAnsi="Arial" w:cs="Arial"/>
          <w:b/>
          <w:bCs/>
          <w:color w:val="000000"/>
          <w:u w:val="single"/>
          <w:lang w:val="ru-RU"/>
        </w:rPr>
        <w:t>санкции не наложены</w:t>
      </w:r>
      <w:r w:rsidR="005179E3" w:rsidRPr="005179E3">
        <w:rPr>
          <w:rFonts w:ascii="Arial" w:hAnsi="Arial" w:cs="Arial"/>
          <w:b/>
          <w:bCs/>
          <w:color w:val="000000"/>
          <w:lang w:val="ru-RU"/>
        </w:rPr>
        <w:t xml:space="preserve"> на владельцев расписок, брокера (депозитарий) и номинальных держателей в цепочке </w:t>
      </w:r>
      <w:r w:rsidR="005179E3">
        <w:rPr>
          <w:rFonts w:ascii="Arial" w:hAnsi="Arial" w:cs="Arial"/>
          <w:b/>
          <w:bCs/>
          <w:color w:val="000000"/>
          <w:lang w:val="ru-RU"/>
        </w:rPr>
        <w:t>номинального держания.</w:t>
      </w:r>
    </w:p>
    <w:p w14:paraId="6EF7A046" w14:textId="3C0C8306" w:rsidR="005179E3" w:rsidRDefault="005179E3" w:rsidP="000D0095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t>Конвертация расписок в обычном режиме:</w:t>
      </w:r>
    </w:p>
    <w:p w14:paraId="2727204B" w14:textId="50790B98" w:rsidR="00791950" w:rsidRDefault="00791950" w:rsidP="000D0095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  <w:color w:val="000000"/>
          <w:lang w:val="ru-RU"/>
        </w:rPr>
      </w:pPr>
      <w:r w:rsidRPr="00791950">
        <w:rPr>
          <w:rFonts w:ascii="Arial" w:hAnsi="Arial" w:cs="Arial"/>
          <w:bCs/>
          <w:color w:val="000000"/>
          <w:lang w:val="ru-RU"/>
        </w:rPr>
        <w:t>В соответствии с условиями соглашения с Банком-депозитарием, конвертация депозитарных расписок в обыкновенные акции МТС должна была быть завершена в течение 6 месяцев после 12 июля 2022 года (дата, установленная Банко</w:t>
      </w:r>
      <w:r>
        <w:rPr>
          <w:rFonts w:ascii="Arial" w:hAnsi="Arial" w:cs="Arial"/>
          <w:bCs/>
          <w:color w:val="000000"/>
          <w:lang w:val="ru-RU"/>
        </w:rPr>
        <w:t>м-депозитарием для прекращения П</w:t>
      </w:r>
      <w:r w:rsidRPr="00791950">
        <w:rPr>
          <w:rFonts w:ascii="Arial" w:hAnsi="Arial" w:cs="Arial"/>
          <w:bCs/>
          <w:color w:val="000000"/>
          <w:lang w:val="ru-RU"/>
        </w:rPr>
        <w:t>рограммы), то есть до 13 января 2023 года. Несмотря на то что шестимесячный период уже истёк, книги для аннулирования АДР оста</w:t>
      </w:r>
      <w:r>
        <w:rPr>
          <w:rFonts w:ascii="Arial" w:hAnsi="Arial" w:cs="Arial"/>
          <w:bCs/>
          <w:color w:val="000000"/>
          <w:lang w:val="ru-RU"/>
        </w:rPr>
        <w:t>вались</w:t>
      </w:r>
      <w:r w:rsidRPr="00791950">
        <w:rPr>
          <w:rFonts w:ascii="Arial" w:hAnsi="Arial" w:cs="Arial"/>
          <w:bCs/>
          <w:color w:val="000000"/>
          <w:lang w:val="ru-RU"/>
        </w:rPr>
        <w:t xml:space="preserve"> открытыми до 1 октября 2024 года.</w:t>
      </w:r>
    </w:p>
    <w:p w14:paraId="4A728789" w14:textId="00D95182" w:rsidR="00791950" w:rsidRDefault="00791950" w:rsidP="000D0095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  <w:color w:val="000000"/>
          <w:lang w:val="ru-RU"/>
        </w:rPr>
      </w:pPr>
      <w:r w:rsidRPr="00791950">
        <w:rPr>
          <w:rFonts w:ascii="Arial" w:hAnsi="Arial" w:cs="Arial"/>
          <w:bCs/>
          <w:color w:val="000000"/>
          <w:lang w:val="ru-RU"/>
        </w:rPr>
        <w:t xml:space="preserve">12 июня 2024 года на Национальный расчетный депозитарий (НРД) были наложены блокирующие санкции США. Управление по контролю за иностранными активами (OFAC) Министерства финансов США выдало Генеральную лицензию № 99A и Генеральную лицензию № 100A, разрешающие определённые операции с участием НРД до 12 октября 2024 года. В соответствии с этими разрешениями Банк-депозитарий закрыл книги </w:t>
      </w:r>
      <w:r>
        <w:rPr>
          <w:rFonts w:ascii="Arial" w:hAnsi="Arial" w:cs="Arial"/>
          <w:bCs/>
          <w:color w:val="000000"/>
          <w:lang w:val="ru-RU"/>
        </w:rPr>
        <w:t>конвертации депозитарных расписок</w:t>
      </w:r>
      <w:r w:rsidRPr="00791950">
        <w:rPr>
          <w:rFonts w:ascii="Arial" w:hAnsi="Arial" w:cs="Arial"/>
          <w:bCs/>
          <w:color w:val="000000"/>
          <w:lang w:val="ru-RU"/>
        </w:rPr>
        <w:t xml:space="preserve"> 1 октября 2024 года. В настоящее время книги </w:t>
      </w:r>
      <w:r>
        <w:rPr>
          <w:rFonts w:ascii="Arial" w:hAnsi="Arial" w:cs="Arial"/>
          <w:bCs/>
          <w:color w:val="000000"/>
          <w:lang w:val="ru-RU"/>
        </w:rPr>
        <w:t>конвертации депозитарных расписок</w:t>
      </w:r>
      <w:r w:rsidRPr="00791950">
        <w:rPr>
          <w:rFonts w:ascii="Arial" w:hAnsi="Arial" w:cs="Arial"/>
          <w:bCs/>
          <w:color w:val="000000"/>
          <w:lang w:val="ru-RU"/>
        </w:rPr>
        <w:t xml:space="preserve"> остаются закрытыми. ПАО «МТС» не может предсказать вероятность повторного открытия Банком-депозитарием</w:t>
      </w:r>
      <w:r>
        <w:rPr>
          <w:rFonts w:ascii="Arial" w:hAnsi="Arial" w:cs="Arial"/>
          <w:bCs/>
          <w:color w:val="000000"/>
          <w:lang w:val="ru-RU"/>
        </w:rPr>
        <w:t xml:space="preserve"> книг</w:t>
      </w:r>
      <w:r w:rsidRPr="00791950">
        <w:rPr>
          <w:rFonts w:ascii="Arial" w:hAnsi="Arial" w:cs="Arial"/>
          <w:bCs/>
          <w:color w:val="000000"/>
          <w:lang w:val="ru-RU"/>
        </w:rPr>
        <w:t xml:space="preserve"> конвертации депозитарных расписок.</w:t>
      </w:r>
    </w:p>
    <w:p w14:paraId="2C18A538" w14:textId="6192D888" w:rsidR="00791950" w:rsidRPr="009C7BF7" w:rsidRDefault="00791950" w:rsidP="000D0095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  <w:color w:val="000000"/>
          <w:lang w:val="ru-RU"/>
        </w:rPr>
      </w:pPr>
      <w:r w:rsidRPr="00791950">
        <w:rPr>
          <w:rFonts w:ascii="Arial" w:hAnsi="Arial" w:cs="Arial"/>
          <w:bCs/>
          <w:color w:val="000000"/>
          <w:lang w:val="ru-RU"/>
        </w:rPr>
        <w:t xml:space="preserve">В соответствии с условиями программы, Банк-депозитарий будет стремиться продать акции, представленные депозитарными расписками, которые не </w:t>
      </w:r>
      <w:r>
        <w:rPr>
          <w:rFonts w:ascii="Arial" w:hAnsi="Arial" w:cs="Arial"/>
          <w:bCs/>
          <w:color w:val="000000"/>
          <w:lang w:val="ru-RU"/>
        </w:rPr>
        <w:t>конвертированы</w:t>
      </w:r>
      <w:r w:rsidRPr="00791950">
        <w:rPr>
          <w:rFonts w:ascii="Arial" w:hAnsi="Arial" w:cs="Arial"/>
          <w:bCs/>
          <w:color w:val="000000"/>
          <w:lang w:val="ru-RU"/>
        </w:rPr>
        <w:t xml:space="preserve">. Полученные средства будут храниться в интересах держателей депозитарных расписок (пропорционально правам каждого такого держателя и без обязательства начисления </w:t>
      </w:r>
      <w:r w:rsidRPr="00791950">
        <w:rPr>
          <w:rFonts w:ascii="Arial" w:hAnsi="Arial" w:cs="Arial"/>
          <w:bCs/>
          <w:color w:val="000000"/>
          <w:lang w:val="ru-RU"/>
        </w:rPr>
        <w:lastRenderedPageBreak/>
        <w:t xml:space="preserve">процентов). Обратите внимание, что действующее законодательство Российской Федерации содержит ограничения на продажу акций Банком-депозитарием. Следовательно, последствия пропуска срока подачи заявок на конвертацию депозитарных расписок не вполне ясны. Лица, не конвертировавшие свои депозитарные расписки, должны самостоятельно оценить риски, связанные с </w:t>
      </w:r>
      <w:proofErr w:type="spellStart"/>
      <w:r>
        <w:rPr>
          <w:rFonts w:ascii="Arial" w:hAnsi="Arial" w:cs="Arial"/>
          <w:bCs/>
          <w:color w:val="000000"/>
          <w:lang w:val="ru-RU"/>
        </w:rPr>
        <w:t>неконвертацией</w:t>
      </w:r>
      <w:proofErr w:type="spellEnd"/>
      <w:r w:rsidR="00E87DE6">
        <w:rPr>
          <w:rFonts w:ascii="Arial" w:hAnsi="Arial" w:cs="Arial"/>
          <w:bCs/>
          <w:color w:val="000000"/>
          <w:lang w:val="ru-RU"/>
        </w:rPr>
        <w:t xml:space="preserve"> депозитарных</w:t>
      </w:r>
      <w:r>
        <w:rPr>
          <w:rFonts w:ascii="Arial" w:hAnsi="Arial" w:cs="Arial"/>
          <w:bCs/>
          <w:color w:val="000000"/>
          <w:lang w:val="ru-RU"/>
        </w:rPr>
        <w:t xml:space="preserve"> расписок.</w:t>
      </w:r>
    </w:p>
    <w:bookmarkEnd w:id="1"/>
    <w:p w14:paraId="215045F3" w14:textId="08BBCCE8" w:rsidR="00A84B07" w:rsidRDefault="00A84B07" w:rsidP="00A628B8">
      <w:pPr>
        <w:pStyle w:val="a6"/>
        <w:spacing w:before="1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B097CE" w14:textId="77777777" w:rsidR="00791950" w:rsidRPr="00A628B8" w:rsidRDefault="00791950" w:rsidP="00A628B8">
      <w:pPr>
        <w:pStyle w:val="a6"/>
        <w:spacing w:before="1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79283B" w14:textId="2EC70818" w:rsidR="005179E3" w:rsidRPr="00142EAC" w:rsidRDefault="005179E3" w:rsidP="005179E3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u w:val="single"/>
          <w:lang w:val="ru-RU"/>
        </w:rPr>
      </w:pPr>
      <w:r w:rsidRPr="00142EAC">
        <w:rPr>
          <w:rFonts w:ascii="Arial" w:hAnsi="Arial" w:cs="Arial"/>
          <w:b/>
          <w:bCs/>
          <w:color w:val="000000"/>
          <w:lang w:val="ru-RU"/>
        </w:rPr>
        <w:t xml:space="preserve">2. Расписки учитываются на счете владельца в иностранном брокере (депозитарии), при этом блокирующие </w:t>
      </w:r>
      <w:r w:rsidRPr="00142EAC">
        <w:rPr>
          <w:rFonts w:ascii="Arial" w:hAnsi="Arial" w:cs="Arial"/>
          <w:b/>
          <w:bCs/>
          <w:color w:val="000000"/>
          <w:u w:val="single"/>
          <w:lang w:val="ru-RU"/>
        </w:rPr>
        <w:t xml:space="preserve">санкции наложены </w:t>
      </w:r>
      <w:r w:rsidRPr="00142EAC">
        <w:rPr>
          <w:rFonts w:ascii="Arial" w:hAnsi="Arial" w:cs="Arial"/>
          <w:b/>
          <w:bCs/>
          <w:color w:val="000000"/>
          <w:lang w:val="ru-RU"/>
        </w:rPr>
        <w:t>на владельца расписок, брокера (депозитария) или депозитария в цепочке номинального держания. В частности, цепочка номинального держания включает НРД.</w:t>
      </w:r>
      <w:r w:rsidRPr="00142EAC">
        <w:rPr>
          <w:rFonts w:ascii="Arial" w:hAnsi="Arial" w:cs="Arial"/>
          <w:b/>
          <w:bCs/>
          <w:color w:val="000000"/>
          <w:u w:val="single"/>
          <w:lang w:val="ru-RU"/>
        </w:rPr>
        <w:t xml:space="preserve"> </w:t>
      </w:r>
    </w:p>
    <w:p w14:paraId="6AEB5DE7" w14:textId="47A558FB" w:rsidR="000D1872" w:rsidRPr="00142EAC" w:rsidRDefault="00F4149C" w:rsidP="00142EAC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lang w:val="ru-RU"/>
        </w:rPr>
      </w:pPr>
      <w:r w:rsidRPr="0062496E">
        <w:rPr>
          <w:rFonts w:ascii="Arial" w:hAnsi="Arial" w:cs="Arial"/>
          <w:color w:val="000000"/>
          <w:lang w:val="ru-RU"/>
        </w:rPr>
        <w:t xml:space="preserve">Процедура </w:t>
      </w:r>
      <w:r w:rsidR="005179E3" w:rsidRPr="0062496E">
        <w:rPr>
          <w:rFonts w:ascii="Arial" w:hAnsi="Arial" w:cs="Arial"/>
          <w:color w:val="000000"/>
          <w:lang w:val="ru-RU"/>
        </w:rPr>
        <w:t xml:space="preserve">конвертация </w:t>
      </w:r>
      <w:r w:rsidR="00C36068" w:rsidRPr="0062496E">
        <w:rPr>
          <w:rFonts w:ascii="Arial" w:hAnsi="Arial" w:cs="Arial"/>
          <w:color w:val="000000"/>
          <w:lang w:val="ru-RU"/>
        </w:rPr>
        <w:t xml:space="preserve">через механизм </w:t>
      </w:r>
      <w:r w:rsidR="00BA6F83" w:rsidRPr="0062496E">
        <w:rPr>
          <w:rFonts w:ascii="Arial" w:hAnsi="Arial" w:cs="Arial"/>
          <w:color w:val="000000"/>
          <w:lang w:val="ru-RU"/>
        </w:rPr>
        <w:t>принудительной</w:t>
      </w:r>
      <w:r w:rsidR="00C36068" w:rsidRPr="0062496E">
        <w:rPr>
          <w:rFonts w:ascii="Arial" w:hAnsi="Arial" w:cs="Arial"/>
          <w:color w:val="000000"/>
          <w:lang w:val="ru-RU"/>
        </w:rPr>
        <w:t xml:space="preserve"> конвертации</w:t>
      </w:r>
      <w:r w:rsidRPr="00142EAC">
        <w:rPr>
          <w:rFonts w:ascii="Arial" w:hAnsi="Arial" w:cs="Arial"/>
          <w:b/>
          <w:color w:val="000000"/>
          <w:lang w:val="ru-RU"/>
        </w:rPr>
        <w:t xml:space="preserve"> </w:t>
      </w:r>
      <w:r w:rsidRPr="00142EAC">
        <w:rPr>
          <w:rFonts w:ascii="Arial" w:hAnsi="Arial" w:cs="Arial"/>
          <w:color w:val="000000"/>
          <w:lang w:val="ru-RU"/>
        </w:rPr>
        <w:t>с</w:t>
      </w:r>
      <w:r w:rsidR="005179E3" w:rsidRPr="00142EAC">
        <w:rPr>
          <w:rFonts w:ascii="Arial" w:hAnsi="Arial" w:cs="Arial"/>
          <w:color w:val="000000"/>
          <w:lang w:val="ru-RU"/>
        </w:rPr>
        <w:t>огласно Федеральному закону от 14.07.2022 № 319-ФЗ «О внесении изменений в отдельные законодательные акты Российской Федерации» (далее – Закон № 319-ФЗ)</w:t>
      </w:r>
      <w:r w:rsidRPr="00142EAC">
        <w:rPr>
          <w:rFonts w:ascii="Arial" w:hAnsi="Arial" w:cs="Arial"/>
          <w:color w:val="000000"/>
          <w:lang w:val="ru-RU"/>
        </w:rPr>
        <w:t xml:space="preserve"> в настоящее время не может быть инициирована. Срок для подачи заявлений о принудительной конвертации истек</w:t>
      </w:r>
      <w:r w:rsidR="00371486" w:rsidRPr="00142EAC">
        <w:rPr>
          <w:rFonts w:ascii="Arial" w:hAnsi="Arial" w:cs="Arial"/>
          <w:color w:val="000000"/>
          <w:lang w:val="ru-RU"/>
        </w:rPr>
        <w:t xml:space="preserve"> </w:t>
      </w:r>
      <w:r w:rsidR="00BA6F83" w:rsidRPr="00142EAC">
        <w:rPr>
          <w:rFonts w:ascii="Arial" w:hAnsi="Arial" w:cs="Arial"/>
          <w:color w:val="000000"/>
          <w:lang w:val="ru-RU"/>
        </w:rPr>
        <w:t xml:space="preserve">11 </w:t>
      </w:r>
      <w:bookmarkStart w:id="2" w:name="_Hlk110471825"/>
      <w:r w:rsidR="007F117A" w:rsidRPr="00142EAC">
        <w:rPr>
          <w:rFonts w:ascii="Arial" w:hAnsi="Arial" w:cs="Arial"/>
          <w:color w:val="000000"/>
          <w:lang w:val="ru-RU"/>
        </w:rPr>
        <w:t xml:space="preserve">ноября </w:t>
      </w:r>
      <w:r w:rsidR="005179E3" w:rsidRPr="00142EAC">
        <w:rPr>
          <w:rFonts w:ascii="Arial" w:hAnsi="Arial" w:cs="Arial"/>
          <w:color w:val="000000"/>
          <w:lang w:val="ru-RU"/>
        </w:rPr>
        <w:t>2022 года</w:t>
      </w:r>
      <w:bookmarkEnd w:id="2"/>
      <w:r w:rsidR="005179E3" w:rsidRPr="00142EAC">
        <w:rPr>
          <w:rFonts w:ascii="Arial" w:hAnsi="Arial" w:cs="Arial"/>
          <w:color w:val="000000"/>
          <w:lang w:val="ru-RU"/>
        </w:rPr>
        <w:t xml:space="preserve">. </w:t>
      </w:r>
    </w:p>
    <w:p w14:paraId="3114CA2F" w14:textId="2289AEE1" w:rsidR="00A67BE6" w:rsidRPr="00142EAC" w:rsidRDefault="00C936D1" w:rsidP="000D0095">
      <w:pPr>
        <w:pStyle w:val="8f4506aa708e2a26msolistparagraph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lang w:val="ru-RU"/>
        </w:rPr>
      </w:pPr>
      <w:r w:rsidRPr="00142EAC">
        <w:rPr>
          <w:rFonts w:ascii="Arial" w:hAnsi="Arial" w:cs="Arial"/>
          <w:color w:val="000000"/>
          <w:lang w:val="ru-RU"/>
        </w:rPr>
        <w:t>ПАО МТС</w:t>
      </w:r>
      <w:r w:rsidR="00350F40" w:rsidRPr="00142EAC">
        <w:rPr>
          <w:rFonts w:ascii="Arial" w:hAnsi="Arial" w:cs="Arial"/>
          <w:color w:val="000000"/>
          <w:lang w:val="ru-RU"/>
        </w:rPr>
        <w:t xml:space="preserve"> не несет ответственность за возможный отказ в принудительной конвертаци</w:t>
      </w:r>
      <w:r w:rsidR="00F4149C">
        <w:rPr>
          <w:rFonts w:ascii="Arial" w:hAnsi="Arial" w:cs="Arial"/>
          <w:color w:val="000000"/>
          <w:lang w:val="ru-RU"/>
        </w:rPr>
        <w:t>и и сроки ее проведения</w:t>
      </w:r>
      <w:r w:rsidR="00F4149C" w:rsidRPr="00142EAC">
        <w:rPr>
          <w:rFonts w:ascii="Arial" w:hAnsi="Arial" w:cs="Arial"/>
          <w:color w:val="000000"/>
          <w:lang w:val="ru-RU"/>
        </w:rPr>
        <w:t xml:space="preserve"> по уже поданным заявлениям</w:t>
      </w:r>
      <w:r w:rsidR="00F4149C">
        <w:rPr>
          <w:rFonts w:ascii="Arial" w:hAnsi="Arial" w:cs="Arial"/>
          <w:color w:val="000000"/>
          <w:lang w:val="ru-RU"/>
        </w:rPr>
        <w:t xml:space="preserve">. ПАО МТС </w:t>
      </w:r>
      <w:r w:rsidR="00F4149C" w:rsidRPr="00142EAC">
        <w:rPr>
          <w:rFonts w:ascii="Arial" w:hAnsi="Arial" w:cs="Arial"/>
          <w:color w:val="000000"/>
          <w:lang w:val="ru-RU"/>
        </w:rPr>
        <w:t xml:space="preserve">не может прогнозировать </w:t>
      </w:r>
      <w:r w:rsidR="00F4149C">
        <w:rPr>
          <w:rFonts w:ascii="Arial" w:hAnsi="Arial" w:cs="Arial"/>
          <w:color w:val="000000"/>
          <w:lang w:val="ru-RU"/>
        </w:rPr>
        <w:t>вероятность п</w:t>
      </w:r>
      <w:r w:rsidR="00F4149C" w:rsidRPr="00142EAC">
        <w:rPr>
          <w:rFonts w:ascii="Arial" w:hAnsi="Arial" w:cs="Arial"/>
          <w:color w:val="000000"/>
          <w:lang w:val="ru-RU"/>
        </w:rPr>
        <w:t>родлени</w:t>
      </w:r>
      <w:r w:rsidR="00F4149C">
        <w:rPr>
          <w:rFonts w:ascii="Arial" w:hAnsi="Arial" w:cs="Arial"/>
          <w:color w:val="000000"/>
          <w:lang w:val="ru-RU"/>
        </w:rPr>
        <w:t>я приема заявлений для</w:t>
      </w:r>
      <w:r w:rsidR="00F4149C" w:rsidRPr="00142EAC">
        <w:rPr>
          <w:rFonts w:ascii="Arial" w:hAnsi="Arial" w:cs="Arial"/>
          <w:color w:val="000000"/>
          <w:lang w:val="ru-RU"/>
        </w:rPr>
        <w:t xml:space="preserve"> принудительной конвертации</w:t>
      </w:r>
      <w:r w:rsidR="00350F40" w:rsidRPr="00142EAC">
        <w:rPr>
          <w:rFonts w:ascii="Arial" w:hAnsi="Arial" w:cs="Arial"/>
          <w:color w:val="000000"/>
          <w:lang w:val="ru-RU"/>
        </w:rPr>
        <w:t>.</w:t>
      </w:r>
    </w:p>
    <w:p w14:paraId="4EFE32DE" w14:textId="6186B6A6" w:rsidR="000D0095" w:rsidRPr="00F4149C" w:rsidRDefault="000D0095" w:rsidP="005179E3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lang w:val="ru-RU"/>
        </w:rPr>
      </w:pPr>
    </w:p>
    <w:p w14:paraId="1E900F6A" w14:textId="196B0BE0" w:rsidR="005179E3" w:rsidRPr="00142EAC" w:rsidRDefault="005179E3" w:rsidP="000D0095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lang w:val="ru-RU"/>
        </w:rPr>
      </w:pPr>
      <w:r w:rsidRPr="00142EAC">
        <w:rPr>
          <w:rFonts w:ascii="Arial" w:hAnsi="Arial" w:cs="Arial"/>
          <w:b/>
          <w:bCs/>
          <w:color w:val="000000"/>
          <w:lang w:val="ru-RU"/>
        </w:rPr>
        <w:t>3. Расписки учитываются на счете владельца в российском брокере (депозитарии), и цепочка номинального держания включает НРД.</w:t>
      </w:r>
    </w:p>
    <w:p w14:paraId="0295096A" w14:textId="7B99BA25" w:rsidR="005179E3" w:rsidRPr="00142EAC" w:rsidRDefault="005179E3" w:rsidP="005179E3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lang w:val="ru-RU"/>
        </w:rPr>
      </w:pPr>
      <w:r w:rsidRPr="00142EAC">
        <w:rPr>
          <w:rFonts w:ascii="Arial" w:hAnsi="Arial" w:cs="Arial"/>
          <w:b/>
          <w:bCs/>
          <w:color w:val="000000"/>
          <w:lang w:val="ru-RU"/>
        </w:rPr>
        <w:t xml:space="preserve">Возможна конвертация </w:t>
      </w:r>
      <w:r w:rsidR="00C36068" w:rsidRPr="00142EAC">
        <w:rPr>
          <w:rFonts w:ascii="Arial" w:hAnsi="Arial" w:cs="Arial"/>
          <w:b/>
          <w:color w:val="000000"/>
          <w:lang w:val="ru-RU"/>
        </w:rPr>
        <w:t xml:space="preserve">через механизм </w:t>
      </w:r>
      <w:r w:rsidR="00BA6F83" w:rsidRPr="00142EAC">
        <w:rPr>
          <w:rFonts w:ascii="Arial" w:hAnsi="Arial" w:cs="Arial"/>
          <w:b/>
          <w:color w:val="000000"/>
          <w:lang w:val="ru-RU"/>
        </w:rPr>
        <w:t>автоматической</w:t>
      </w:r>
      <w:r w:rsidR="00C36068" w:rsidRPr="00142EAC">
        <w:rPr>
          <w:rFonts w:ascii="Arial" w:hAnsi="Arial" w:cs="Arial"/>
          <w:b/>
          <w:color w:val="000000"/>
          <w:lang w:val="ru-RU"/>
        </w:rPr>
        <w:t xml:space="preserve"> конвертации</w:t>
      </w:r>
      <w:r w:rsidRPr="00142EAC">
        <w:rPr>
          <w:rFonts w:ascii="Arial" w:hAnsi="Arial" w:cs="Arial"/>
          <w:b/>
          <w:bCs/>
          <w:color w:val="000000"/>
          <w:lang w:val="ru-RU"/>
        </w:rPr>
        <w:t xml:space="preserve">. </w:t>
      </w:r>
    </w:p>
    <w:p w14:paraId="507C68C8" w14:textId="5D412196" w:rsidR="005179E3" w:rsidRDefault="005179E3" w:rsidP="005179E3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lang w:val="ru-RU"/>
        </w:rPr>
      </w:pPr>
      <w:r w:rsidRPr="00142EAC">
        <w:rPr>
          <w:rFonts w:ascii="Arial" w:hAnsi="Arial" w:cs="Arial"/>
          <w:color w:val="000000"/>
          <w:lang w:val="ru-RU"/>
        </w:rPr>
        <w:t>Согласно Закону № 319-ФЗ</w:t>
      </w:r>
      <w:r w:rsidR="00A13AC9" w:rsidRPr="00142EAC">
        <w:rPr>
          <w:rFonts w:ascii="Arial" w:hAnsi="Arial" w:cs="Arial"/>
          <w:color w:val="000000"/>
          <w:lang w:val="ru-RU"/>
        </w:rPr>
        <w:t>,</w:t>
      </w:r>
      <w:r w:rsidRPr="00142EAC">
        <w:rPr>
          <w:rFonts w:ascii="Arial" w:hAnsi="Arial" w:cs="Arial"/>
          <w:color w:val="000000"/>
          <w:lang w:val="ru-RU"/>
        </w:rPr>
        <w:t xml:space="preserve"> МТС </w:t>
      </w:r>
      <w:r w:rsidR="00747631" w:rsidRPr="00142EAC">
        <w:rPr>
          <w:rFonts w:ascii="Arial" w:hAnsi="Arial" w:cs="Arial"/>
          <w:color w:val="000000"/>
          <w:lang w:val="ru-RU"/>
        </w:rPr>
        <w:t>16 августа 2022 года направила</w:t>
      </w:r>
      <w:r w:rsidRPr="00142EAC">
        <w:rPr>
          <w:rFonts w:ascii="Arial" w:hAnsi="Arial" w:cs="Arial"/>
          <w:color w:val="000000"/>
          <w:lang w:val="ru-RU"/>
        </w:rPr>
        <w:t xml:space="preserve"> в </w:t>
      </w:r>
      <w:r w:rsidR="00747631" w:rsidRPr="00142EAC">
        <w:rPr>
          <w:rFonts w:ascii="Arial" w:hAnsi="Arial" w:cs="Arial"/>
          <w:color w:val="000000"/>
          <w:lang w:val="ru-RU"/>
        </w:rPr>
        <w:t>КБ «</w:t>
      </w:r>
      <w:proofErr w:type="spellStart"/>
      <w:r w:rsidR="00747631" w:rsidRPr="00142EAC">
        <w:rPr>
          <w:rFonts w:ascii="Arial" w:hAnsi="Arial" w:cs="Arial"/>
          <w:color w:val="000000"/>
          <w:lang w:val="ru-RU"/>
        </w:rPr>
        <w:t>Дж.П</w:t>
      </w:r>
      <w:proofErr w:type="spellEnd"/>
      <w:r w:rsidR="00747631" w:rsidRPr="00142EAC">
        <w:rPr>
          <w:rFonts w:ascii="Arial" w:hAnsi="Arial" w:cs="Arial"/>
          <w:color w:val="000000"/>
          <w:lang w:val="ru-RU"/>
        </w:rPr>
        <w:t>. Морган Банк Интернешнл» (ООО)</w:t>
      </w:r>
      <w:r w:rsidR="00A271D0">
        <w:rPr>
          <w:rStyle w:val="af2"/>
          <w:rFonts w:ascii="Arial" w:hAnsi="Arial" w:cs="Arial"/>
          <w:color w:val="000000"/>
          <w:lang w:val="ru-RU"/>
        </w:rPr>
        <w:footnoteReference w:id="2"/>
      </w:r>
      <w:r w:rsidRPr="00142EAC">
        <w:rPr>
          <w:rFonts w:ascii="Arial" w:hAnsi="Arial" w:cs="Arial"/>
          <w:color w:val="000000"/>
          <w:lang w:val="ru-RU"/>
        </w:rPr>
        <w:t xml:space="preserve">, уведомление об осуществлении автоматической конвертации депозитарных расписок. </w:t>
      </w:r>
      <w:r w:rsidR="00747631" w:rsidRPr="00142EAC">
        <w:rPr>
          <w:rFonts w:ascii="Arial" w:hAnsi="Arial" w:cs="Arial"/>
          <w:color w:val="000000"/>
          <w:lang w:val="ru-RU"/>
        </w:rPr>
        <w:t>КБ «</w:t>
      </w:r>
      <w:proofErr w:type="spellStart"/>
      <w:r w:rsidR="00747631" w:rsidRPr="00142EAC">
        <w:rPr>
          <w:rFonts w:ascii="Arial" w:hAnsi="Arial" w:cs="Arial"/>
          <w:color w:val="000000"/>
          <w:lang w:val="ru-RU"/>
        </w:rPr>
        <w:t>Дж.П</w:t>
      </w:r>
      <w:proofErr w:type="spellEnd"/>
      <w:r w:rsidR="00747631" w:rsidRPr="00142EAC">
        <w:rPr>
          <w:rFonts w:ascii="Arial" w:hAnsi="Arial" w:cs="Arial"/>
          <w:color w:val="000000"/>
          <w:lang w:val="ru-RU"/>
        </w:rPr>
        <w:t>. Морган Банк Интернешнл» (ООО)</w:t>
      </w:r>
      <w:r w:rsidRPr="00142EAC">
        <w:rPr>
          <w:rFonts w:ascii="Arial" w:hAnsi="Arial" w:cs="Arial"/>
          <w:color w:val="000000"/>
          <w:lang w:val="ru-RU"/>
        </w:rPr>
        <w:t xml:space="preserve"> и иные российские депозитарии </w:t>
      </w:r>
      <w:r w:rsidR="00212957" w:rsidRPr="00142EAC">
        <w:rPr>
          <w:rFonts w:ascii="Arial" w:hAnsi="Arial" w:cs="Arial"/>
          <w:color w:val="000000"/>
          <w:lang w:val="ru-RU"/>
        </w:rPr>
        <w:t>в срок до 5 сентября 2022 года</w:t>
      </w:r>
      <w:r w:rsidRPr="00142EAC">
        <w:rPr>
          <w:rFonts w:ascii="Arial" w:hAnsi="Arial" w:cs="Arial"/>
          <w:color w:val="000000"/>
          <w:lang w:val="ru-RU"/>
        </w:rPr>
        <w:t xml:space="preserve"> </w:t>
      </w:r>
      <w:r w:rsidR="00F4149C">
        <w:rPr>
          <w:rFonts w:ascii="Arial" w:hAnsi="Arial" w:cs="Arial"/>
          <w:color w:val="000000"/>
          <w:lang w:val="ru-RU"/>
        </w:rPr>
        <w:t xml:space="preserve">должны были </w:t>
      </w:r>
      <w:r w:rsidRPr="00142EAC">
        <w:rPr>
          <w:rFonts w:ascii="Arial" w:hAnsi="Arial" w:cs="Arial"/>
          <w:color w:val="000000"/>
          <w:lang w:val="ru-RU"/>
        </w:rPr>
        <w:t>предпри</w:t>
      </w:r>
      <w:r w:rsidR="00F4149C" w:rsidRPr="00142EAC">
        <w:rPr>
          <w:rFonts w:ascii="Arial" w:hAnsi="Arial" w:cs="Arial"/>
          <w:color w:val="000000"/>
          <w:lang w:val="ru-RU"/>
        </w:rPr>
        <w:t>ня</w:t>
      </w:r>
      <w:r w:rsidR="00F4149C">
        <w:rPr>
          <w:rFonts w:ascii="Arial" w:hAnsi="Arial" w:cs="Arial"/>
          <w:color w:val="000000"/>
          <w:lang w:val="ru-RU"/>
        </w:rPr>
        <w:t>ть</w:t>
      </w:r>
      <w:r w:rsidRPr="00142EAC">
        <w:rPr>
          <w:rFonts w:ascii="Arial" w:hAnsi="Arial" w:cs="Arial"/>
          <w:color w:val="000000"/>
          <w:lang w:val="ru-RU"/>
        </w:rPr>
        <w:t xml:space="preserve"> действия, направленные на получение акций владельцами депозитарных расписок, права на которые учитываются в указанных депозитариях</w:t>
      </w:r>
      <w:r w:rsidR="00A271D0">
        <w:rPr>
          <w:rStyle w:val="af2"/>
          <w:rFonts w:ascii="Arial" w:hAnsi="Arial" w:cs="Arial"/>
          <w:color w:val="000000"/>
          <w:lang w:val="ru-RU"/>
        </w:rPr>
        <w:footnoteReference w:id="3"/>
      </w:r>
      <w:r w:rsidRPr="00142EAC">
        <w:rPr>
          <w:rFonts w:ascii="Arial" w:hAnsi="Arial" w:cs="Arial"/>
          <w:color w:val="000000"/>
          <w:lang w:val="ru-RU"/>
        </w:rPr>
        <w:t>.</w:t>
      </w:r>
      <w:r w:rsidRPr="0022418E">
        <w:rPr>
          <w:rFonts w:ascii="Arial" w:hAnsi="Arial" w:cs="Arial"/>
          <w:color w:val="000000"/>
          <w:lang w:val="ru-RU"/>
        </w:rPr>
        <w:t xml:space="preserve"> </w:t>
      </w:r>
    </w:p>
    <w:p w14:paraId="4320B008" w14:textId="72B41D59" w:rsidR="00F4149C" w:rsidRPr="0022418E" w:rsidRDefault="00F4149C" w:rsidP="005179E3">
      <w:pPr>
        <w:pStyle w:val="8f4506aa708e2a26msolistparagraph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ПАО МТС не несет ответственности за результаты автоматической конвертаци</w:t>
      </w:r>
      <w:r w:rsidR="00BF3540">
        <w:rPr>
          <w:rFonts w:ascii="Arial" w:hAnsi="Arial" w:cs="Arial"/>
          <w:color w:val="000000"/>
          <w:lang w:val="ru-RU"/>
        </w:rPr>
        <w:t>и</w:t>
      </w:r>
      <w:r>
        <w:rPr>
          <w:rFonts w:ascii="Arial" w:hAnsi="Arial" w:cs="Arial"/>
          <w:color w:val="000000"/>
          <w:lang w:val="ru-RU"/>
        </w:rPr>
        <w:t>.</w:t>
      </w:r>
    </w:p>
    <w:p w14:paraId="4EA57716" w14:textId="6D932793" w:rsidR="0089277D" w:rsidRDefault="0089277D" w:rsidP="00670EB0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62281D" w14:textId="619E3A78" w:rsidR="00C36068" w:rsidRDefault="00C36068" w:rsidP="000D0095">
      <w:pPr>
        <w:shd w:val="clear" w:color="auto" w:fill="FFFFFF"/>
        <w:spacing w:before="1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* * * *</w:t>
      </w:r>
    </w:p>
    <w:p w14:paraId="47E4DD80" w14:textId="77777777" w:rsidR="00C36068" w:rsidRDefault="00C36068" w:rsidP="00670EB0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FEBFCA" w14:textId="0E35FAD8" w:rsidR="00670EB0" w:rsidRPr="00A628B8" w:rsidRDefault="009B4E56" w:rsidP="00670EB0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Обращаем внимание</w:t>
      </w:r>
      <w:r w:rsidR="0041655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следующие </w:t>
      </w:r>
      <w:r w:rsidR="00F4324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ограничения, которые могут затронуть держателей депозитарных расписок</w:t>
      </w:r>
      <w:r w:rsidR="0041655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98BF524" w14:textId="4DB3F394" w:rsidR="00660C15" w:rsidRPr="000A79C0" w:rsidRDefault="00670EB0" w:rsidP="000D0095">
      <w:pPr>
        <w:numPr>
          <w:ilvl w:val="0"/>
          <w:numId w:val="15"/>
        </w:numPr>
        <w:shd w:val="clear" w:color="auto" w:fill="FFFFFF"/>
        <w:spacing w:before="12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193C00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мнению МТС,</w:t>
      </w:r>
      <w:r w:rsidR="001A68C8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93C00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существует вероятность толкования</w:t>
      </w:r>
      <w:r w:rsidR="00990903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действующей редакции</w:t>
      </w:r>
      <w:r w:rsidR="00193C00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 о </w:t>
      </w:r>
      <w:proofErr w:type="spellStart"/>
      <w:r w:rsidR="00193C00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делистинге</w:t>
      </w:r>
      <w:proofErr w:type="spellEnd"/>
      <w:r w:rsidR="00193C00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котором 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начиная с 13 июля 2022 года и до момента конвертации депозитарных расписок в акции расписки не</w:t>
      </w:r>
      <w:r w:rsidR="00375285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будут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предоставлят</w:t>
      </w:r>
      <w:r w:rsidR="00375285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права голоса, по ним не </w:t>
      </w:r>
      <w:r w:rsidR="0032431D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будут 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выплачиват</w:t>
      </w:r>
      <w:r w:rsidR="0032431D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ся дивиденды. </w:t>
      </w:r>
      <w:r w:rsidR="0061587A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указанном толковании п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осле конвертации депозитарных расписок в акции владельцы полученных таким образом акций </w:t>
      </w:r>
      <w:r w:rsidR="00375285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будут 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</w:t>
      </w:r>
      <w:r w:rsidR="00375285"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 истребовать невыплаченные дивиденды в течение 3 (трех) лет с даты принятия решения об их выплате в порядке, установленном Федеральным законом от 26.12.1995 №208-ФЗ </w:t>
      </w:r>
      <w:r w:rsidRPr="0035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«Об акционерных обществах» и Уставом МТС для получения невостребованных дивидендов.</w:t>
      </w:r>
    </w:p>
    <w:p w14:paraId="0B945E1E" w14:textId="403277CF" w:rsidR="000A79C0" w:rsidRDefault="000A79C0" w:rsidP="000A79C0">
      <w:pPr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</w:pPr>
      <w:r w:rsidRPr="000A79C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Дата фиксации Списка лиц, имеющих право на получение годовых дивидендов по акциям Общества за 2022 год, определена годовым общим собранием акционеров 18.06.2023 г. – </w:t>
      </w:r>
      <w:r w:rsidRPr="00347E20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29.06.2023 г.</w:t>
      </w:r>
    </w:p>
    <w:p w14:paraId="6B2B07FA" w14:textId="68A9E4C1" w:rsidR="00B46233" w:rsidRDefault="00B46233" w:rsidP="000A79C0">
      <w:pPr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</w:pPr>
      <w:r w:rsidRPr="000A79C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Дата фиксации Списка лиц, имеющих право на получение годовых дивид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ендов по акциям Общества за 2023</w:t>
      </w:r>
      <w:r w:rsidRPr="000A79C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год, определена годов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ым общим собранием акционеров 26.06.2024</w:t>
      </w:r>
      <w:r w:rsidRPr="000A79C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г. – 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16.07.2024</w:t>
      </w:r>
      <w:r w:rsidRPr="00347E20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г.</w:t>
      </w:r>
    </w:p>
    <w:p w14:paraId="58B9AF28" w14:textId="3706EB32" w:rsidR="00466BDC" w:rsidRPr="00347E20" w:rsidRDefault="00466BDC" w:rsidP="00466BDC">
      <w:pPr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</w:pPr>
      <w:r w:rsidRPr="000A79C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Дата фиксации Списка лиц, имеющих право на получение годовых дивид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ендов по акциям Общества за 2024</w:t>
      </w:r>
      <w:r w:rsidRPr="000A79C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год, определена годов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ым общим собранием акционеров 24.06.2025</w:t>
      </w:r>
      <w:r w:rsidRPr="000A79C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г. – </w:t>
      </w:r>
      <w:r w:rsidR="00627D3E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07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.07.2025</w:t>
      </w:r>
      <w:r w:rsidRPr="00347E20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г.</w:t>
      </w:r>
    </w:p>
    <w:p w14:paraId="2D177C5B" w14:textId="037843F3" w:rsidR="00AA6D6D" w:rsidRDefault="00AA6D6D" w:rsidP="00142EAC">
      <w:pPr>
        <w:pStyle w:val="a6"/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2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невыплаченных дивидендов владельцам акций необходимо собрать комплект документов (состав предоставляемой акционерами информации и список документов представлены в </w:t>
      </w:r>
      <w:r w:rsidRPr="00347E2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Приложении 1</w:t>
      </w:r>
      <w:r w:rsidRPr="00142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Документы, за исключением составленных на русском языке, должны быть переведены на русский язык с последующим нотариальным заверением перевода. </w:t>
      </w:r>
    </w:p>
    <w:p w14:paraId="317AACAD" w14:textId="515C739B" w:rsidR="00E60A5C" w:rsidRDefault="00E60A5C" w:rsidP="00E60A5C">
      <w:pPr>
        <w:pStyle w:val="a6"/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конвертир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ованные из депозитарных расписок</w:t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акции принадлежат резидентам иностранных государств,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 ввели</w:t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ограничительные меры в отношении России, дивиденды подлежат зачисл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ению на банковский счет типа </w:t>
      </w:r>
      <w:r w:rsidR="008D7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r w:rsidR="008D7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которому будут введены ограничения на проведение операций</w:t>
      </w:r>
      <w:r w:rsidR="001F5161">
        <w:rPr>
          <w:rStyle w:val="af2"/>
          <w:rFonts w:ascii="Arial" w:eastAsia="Times New Roman" w:hAnsi="Arial" w:cs="Arial"/>
          <w:color w:val="000000"/>
          <w:sz w:val="24"/>
          <w:szCs w:val="24"/>
          <w:lang w:eastAsia="ru-RU"/>
        </w:rPr>
        <w:footnoteReference w:id="4"/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90D6C2" w14:textId="18D6052E" w:rsidR="00E60A5C" w:rsidRDefault="00E60A5C" w:rsidP="00234C93">
      <w:pPr>
        <w:pStyle w:val="a6"/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Кроме того, согласно </w:t>
      </w:r>
      <w:r w:rsidR="00466BDC" w:rsidRPr="00466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пункту 8 Указа № 95 Президента Российской Федерации от 5 марта 2022 года «О временном порядке исполнения обязательств перед </w:t>
      </w:r>
      <w:r w:rsidR="00466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некоторыми</w:t>
      </w:r>
      <w:r w:rsidR="00466BDC" w:rsidRPr="00466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ино</w:t>
      </w:r>
      <w:r w:rsidR="00E54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странными кредиторами» («Указ </w:t>
      </w:r>
      <w:r w:rsidR="00466BDC" w:rsidRPr="00466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95»),</w:t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дивиденды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конвертированным из депозитарных расписок акций</w:t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принадлежащим всем остальным акционерам, также подлежат зачисле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нию на банковские счета типа </w:t>
      </w:r>
      <w:r w:rsidR="008D7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8D7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если соответствующие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депозитарные расписки</w:t>
      </w:r>
      <w:r w:rsidRPr="00E60A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 приобретены после 1 марта 2022 года у резидентов иностранных государств, которые ввели ограничительные меры в отношении России</w:t>
      </w:r>
      <w:r w:rsidR="00F2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23A65" w:rsidRPr="009917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2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466BDC" w:rsidRPr="00466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условии, что ни одно из условий, изложенных в пункте 8 Указа № 95, не выполнено.</w:t>
      </w:r>
    </w:p>
    <w:p w14:paraId="028A8FD7" w14:textId="77777777" w:rsidR="00234C93" w:rsidRPr="00234C93" w:rsidRDefault="00234C93" w:rsidP="00234C93">
      <w:pPr>
        <w:pStyle w:val="a6"/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0A69E0" w14:textId="2E4010C0" w:rsidR="00AA6D6D" w:rsidRPr="00142EAC" w:rsidRDefault="00AA6D6D" w:rsidP="00142EAC">
      <w:pPr>
        <w:pStyle w:val="a6"/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2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могут быть направлены акционерами по почте по адресу: Российская Федерация, 129090, г. Москва, Большой Балканский пер., д.20, стр.1, АО «Реестр», либо лично / либо представителем по доверенности путем вручения  документов в письменной форме, подписанных акционером, по указанному адресу в соответствии с режимом приема клиентов, размещенным на сайте Регистратора (</w:t>
      </w:r>
      <w:hyperlink r:id="rId8" w:history="1">
        <w:r w:rsidRPr="00142EAC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https://www.aoreestr.ru/contacts/</w:t>
        </w:r>
      </w:hyperlink>
      <w:r w:rsidRPr="00142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1F8CA6C5" w14:textId="77777777" w:rsidR="00AA6D6D" w:rsidRPr="00AA6D6D" w:rsidRDefault="00AA6D6D" w:rsidP="00142EAC">
      <w:pPr>
        <w:pStyle w:val="a6"/>
        <w:shd w:val="clear" w:color="auto" w:fill="FFFFFF"/>
        <w:spacing w:before="120"/>
        <w:ind w:left="10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142EA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При наличии обоснованных сомнений в полноте и (или) достоверности либо недостаточности сведений, указанных в заявлении о выплате дивидендов и прилагаемых к нему документах, ПАО «МТС» вправе отказать в выплате дивидендов соответствующему лицу.</w:t>
      </w:r>
    </w:p>
    <w:p w14:paraId="291A2729" w14:textId="77777777" w:rsidR="00F97C94" w:rsidRPr="00F97C94" w:rsidRDefault="009B4E56" w:rsidP="00F97C94">
      <w:pPr>
        <w:pStyle w:val="a6"/>
        <w:numPr>
          <w:ilvl w:val="0"/>
          <w:numId w:val="15"/>
        </w:numPr>
        <w:shd w:val="clear" w:color="auto" w:fill="FFFFFF"/>
        <w:spacing w:before="120"/>
        <w:contextualSpacing w:val="0"/>
        <w:jc w:val="both"/>
        <w:rPr>
          <w:rFonts w:ascii="Arial" w:hAnsi="Arial" w:cs="Arial"/>
          <w:iCs/>
          <w:color w:val="000000"/>
        </w:rPr>
      </w:pPr>
      <w:r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Банк России предписал российским депозитариям</w:t>
      </w:r>
      <w:r w:rsidR="001C63D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осуществлять обособленный учет акций российских эмитентов, полученных в результате конвертации депозитарных расписок,</w:t>
      </w:r>
      <w:r w:rsidR="00D175CC"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на счетах депо владельцев</w:t>
      </w:r>
      <w:r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ограничить проведение операций по списанию таких бумаг. </w:t>
      </w:r>
      <w:r w:rsidR="00650F0A"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Эти</w:t>
      </w:r>
      <w:r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меры не касаются случаев, </w:t>
      </w:r>
      <w:r w:rsidR="00650F0A"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когда</w:t>
      </w:r>
      <w:r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lastRenderedPageBreak/>
        <w:t>депозитарные расписки были приобретены</w:t>
      </w:r>
      <w:r w:rsidR="00BF3540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по сделкам, заключенным</w:t>
      </w:r>
      <w:r w:rsidRPr="0088754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до 1 марта 2022 года.</w:t>
      </w:r>
    </w:p>
    <w:p w14:paraId="539C3254" w14:textId="12DC50F3" w:rsidR="00C936D1" w:rsidRPr="00F97C94" w:rsidRDefault="00C936D1" w:rsidP="00F97C94">
      <w:pPr>
        <w:pStyle w:val="a6"/>
        <w:numPr>
          <w:ilvl w:val="0"/>
          <w:numId w:val="15"/>
        </w:numPr>
        <w:shd w:val="clear" w:color="auto" w:fill="FFFFFF"/>
        <w:spacing w:before="120"/>
        <w:contextualSpacing w:val="0"/>
        <w:jc w:val="both"/>
        <w:rPr>
          <w:rFonts w:ascii="Arial" w:hAnsi="Arial" w:cs="Arial"/>
          <w:iCs/>
          <w:color w:val="000000"/>
        </w:rPr>
      </w:pPr>
      <w:r w:rsidRPr="00F97C94">
        <w:rPr>
          <w:rFonts w:ascii="Arial" w:hAnsi="Arial" w:cs="Arial"/>
          <w:color w:val="000000"/>
          <w:sz w:val="24"/>
          <w:szCs w:val="24"/>
        </w:rPr>
        <w:t>Банк России предписал российским депозитариям не осуществлять операции по списанию ценных бумаг, приобретенных по сделкам, заключенным после 01.03.2022 со счетов, открытых в российских депозитариях иностранным депозитариям и со счетов, открытых в российских депозитариях иностранным лицам, если это ведет к смене цепочки номинального держания ценных бумаг за рубежом. В этой связи возможность распоряжения акциями МТС по счетам в иностранных брокерах и (или) депозитариях может быть существенно ограничена.</w:t>
      </w:r>
    </w:p>
    <w:p w14:paraId="77981FCA" w14:textId="40B031D8" w:rsidR="0041655B" w:rsidRDefault="00E94D94" w:rsidP="0088754F">
      <w:pPr>
        <w:pStyle w:val="a6"/>
        <w:numPr>
          <w:ilvl w:val="0"/>
          <w:numId w:val="15"/>
        </w:numPr>
        <w:shd w:val="clear" w:color="auto" w:fill="FFFFFF"/>
        <w:spacing w:before="120"/>
        <w:ind w:left="1077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41655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конвертации депозитарных расписок, принадлежащих </w:t>
      </w:r>
      <w:r w:rsidR="00F41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резидентам стран, которые ввели ограничительные меры против Российской Федерации</w:t>
      </w:r>
      <w:r w:rsidR="0041655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акции</w:t>
      </w:r>
      <w:r w:rsidR="00E86361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поступающие на счет в российском депозитарии,</w:t>
      </w:r>
      <w:r w:rsidR="0041655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подлежат зачислению на счет депо типа «С», по которому устанавливаются ограничения на осуществление операций.</w:t>
      </w:r>
      <w:r w:rsidR="0041655B" w:rsidRPr="00A628B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A53FCE7" w14:textId="1F480EA4" w:rsidR="00D22500" w:rsidRPr="00A628B8" w:rsidRDefault="00C36CC3" w:rsidP="0088754F">
      <w:pPr>
        <w:pStyle w:val="a6"/>
        <w:numPr>
          <w:ilvl w:val="0"/>
          <w:numId w:val="15"/>
        </w:numPr>
        <w:shd w:val="clear" w:color="auto" w:fill="FFFFFF"/>
        <w:spacing w:before="12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 июня 2022 года OFAC</w:t>
      </w:r>
      <w:r w:rsidR="008D74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опубликовало разъяснения в отношении его исполнительных указов номер 14066,14068 и 14071 (далее в совокупности – 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исполнительные указы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  <w:r w:rsidRPr="00A628B8">
        <w:rPr>
          <w:rFonts w:ascii="Arial" w:hAnsi="Arial" w:cs="Arial"/>
          <w:sz w:val="24"/>
          <w:szCs w:val="24"/>
        </w:rPr>
        <w:t xml:space="preserve"> 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которые запрещают резидентам США 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persons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приобретать долговые или акционерные ценные бумаги, выпущенные организациями</w:t>
      </w:r>
      <w:r w:rsidR="00407E15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инкорпорированными в России</w:t>
      </w:r>
      <w:r w:rsidR="00790B4A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Согласно разъяснени</w:t>
      </w:r>
      <w:r w:rsidR="00BF00A9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924052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790B4A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22500" w:rsidRPr="00A628B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OFAC</w:t>
      </w:r>
      <w:r w:rsidR="00CB779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D22500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3638F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конвертация депозитарных расписок в акции российского эмитента</w:t>
      </w:r>
      <w:r w:rsidR="00FD548B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 подверженного санкциям,</w:t>
      </w:r>
      <w:r w:rsidR="00F3638F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будет рассматриваться как «новая инвестиция» в России, запрещенная согласно исполнительным указам</w:t>
      </w:r>
      <w:r w:rsidR="003243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3638F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и, следовательно, </w:t>
      </w:r>
      <w:r w:rsidR="00F103F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представляется </w:t>
      </w:r>
      <w:r w:rsidR="00F3638F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допустимой с точки зрения данных </w:t>
      </w:r>
      <w:r w:rsidR="00F103F4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исполнительных </w:t>
      </w:r>
      <w:r w:rsidR="00F3638F" w:rsidRPr="00A62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указов. Продажа приобретенных таким образом акций также не запрещена согласно исполнительным указам. </w:t>
      </w:r>
    </w:p>
    <w:p w14:paraId="735DC7E3" w14:textId="77777777" w:rsidR="00D22500" w:rsidRPr="00A628B8" w:rsidRDefault="00D22500" w:rsidP="00A628B8">
      <w:pPr>
        <w:pStyle w:val="a8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</w:p>
    <w:p w14:paraId="7A12FF8E" w14:textId="5B1F0802" w:rsidR="00B8778C" w:rsidRPr="000855B8" w:rsidRDefault="00021B14" w:rsidP="000855B8">
      <w:pPr>
        <w:pStyle w:val="a8"/>
        <w:shd w:val="clear" w:color="auto" w:fill="FFFFFF"/>
        <w:spacing w:before="120" w:beforeAutospacing="0" w:after="0" w:afterAutospacing="0"/>
        <w:jc w:val="both"/>
        <w:rPr>
          <w:rFonts w:eastAsiaTheme="minorHAnsi"/>
        </w:rPr>
      </w:pPr>
      <w:r w:rsidRPr="006E26F4">
        <w:rPr>
          <w:rFonts w:ascii="Arial" w:hAnsi="Arial" w:cs="Arial"/>
        </w:rPr>
        <w:t xml:space="preserve">Настоящий документ подготовлен в стремительно меняющейся нестабильной правовой и регуляторной среде, </w:t>
      </w:r>
      <w:r w:rsidRPr="002064BE">
        <w:rPr>
          <w:rFonts w:ascii="Arial" w:hAnsi="Arial" w:cs="Arial"/>
        </w:rPr>
        <w:t xml:space="preserve">а </w:t>
      </w:r>
      <w:r w:rsidR="006A11F1" w:rsidRPr="002064BE">
        <w:rPr>
          <w:rFonts w:ascii="Arial" w:hAnsi="Arial" w:cs="Arial"/>
        </w:rPr>
        <w:t xml:space="preserve">информация </w:t>
      </w:r>
      <w:r w:rsidRPr="006E26F4">
        <w:rPr>
          <w:rFonts w:ascii="Arial" w:hAnsi="Arial" w:cs="Arial"/>
        </w:rPr>
        <w:t>в нём</w:t>
      </w:r>
      <w:r w:rsidRPr="002064BE">
        <w:rPr>
          <w:rFonts w:ascii="Arial" w:hAnsi="Arial" w:cs="Arial"/>
        </w:rPr>
        <w:t xml:space="preserve"> </w:t>
      </w:r>
      <w:r w:rsidR="009A551A" w:rsidRPr="002064BE">
        <w:rPr>
          <w:rFonts w:ascii="Arial" w:hAnsi="Arial" w:cs="Arial"/>
        </w:rPr>
        <w:t>п</w:t>
      </w:r>
      <w:r w:rsidR="00044A73" w:rsidRPr="002064BE">
        <w:rPr>
          <w:rFonts w:ascii="Arial" w:hAnsi="Arial" w:cs="Arial"/>
        </w:rPr>
        <w:t xml:space="preserve">редоставлена по состоянию на </w:t>
      </w:r>
      <w:r w:rsidR="00044A73" w:rsidRPr="0004249E">
        <w:rPr>
          <w:rFonts w:ascii="Arial" w:hAnsi="Arial" w:cs="Arial"/>
        </w:rPr>
        <w:t>«</w:t>
      </w:r>
      <w:r w:rsidR="008D742E">
        <w:rPr>
          <w:rFonts w:ascii="Arial" w:hAnsi="Arial" w:cs="Arial"/>
        </w:rPr>
        <w:t>1</w:t>
      </w:r>
      <w:r w:rsidR="004828F7">
        <w:rPr>
          <w:rFonts w:ascii="Arial" w:hAnsi="Arial" w:cs="Arial"/>
        </w:rPr>
        <w:t>1</w:t>
      </w:r>
      <w:r w:rsidR="009A551A" w:rsidRPr="0004249E">
        <w:rPr>
          <w:rFonts w:ascii="Arial" w:hAnsi="Arial" w:cs="Arial"/>
        </w:rPr>
        <w:t xml:space="preserve">» </w:t>
      </w:r>
      <w:r w:rsidR="004828F7">
        <w:rPr>
          <w:rFonts w:ascii="Arial" w:hAnsi="Arial" w:cs="Arial"/>
        </w:rPr>
        <w:t>сентября</w:t>
      </w:r>
      <w:r w:rsidR="004828F7" w:rsidRPr="0004249E">
        <w:rPr>
          <w:rFonts w:ascii="Arial" w:hAnsi="Arial" w:cs="Arial"/>
        </w:rPr>
        <w:t xml:space="preserve"> </w:t>
      </w:r>
      <w:r w:rsidR="009A551A" w:rsidRPr="0004249E">
        <w:rPr>
          <w:rFonts w:ascii="Arial" w:hAnsi="Arial" w:cs="Arial"/>
        </w:rPr>
        <w:t>202</w:t>
      </w:r>
      <w:r w:rsidR="004828F7">
        <w:rPr>
          <w:rFonts w:ascii="Arial" w:hAnsi="Arial" w:cs="Arial"/>
        </w:rPr>
        <w:t>5</w:t>
      </w:r>
      <w:r w:rsidR="009A551A" w:rsidRPr="002064BE">
        <w:rPr>
          <w:rFonts w:ascii="Arial" w:hAnsi="Arial" w:cs="Arial"/>
        </w:rPr>
        <w:t xml:space="preserve">. Она </w:t>
      </w:r>
      <w:r w:rsidR="006A11F1" w:rsidRPr="002064BE">
        <w:rPr>
          <w:rFonts w:ascii="Arial" w:hAnsi="Arial" w:cs="Arial"/>
        </w:rPr>
        <w:t>не является индивидуальной инвестиционной рекомендацией</w:t>
      </w:r>
      <w:r w:rsidR="00E94D94" w:rsidRPr="002064BE">
        <w:rPr>
          <w:rFonts w:ascii="Arial" w:hAnsi="Arial" w:cs="Arial"/>
        </w:rPr>
        <w:t>, финансовой</w:t>
      </w:r>
      <w:r w:rsidR="006A11F1" w:rsidRPr="002064BE">
        <w:rPr>
          <w:rFonts w:ascii="Arial" w:hAnsi="Arial" w:cs="Arial"/>
        </w:rPr>
        <w:t xml:space="preserve"> или юридической консультацией. Информация носит ознакомительный характер</w:t>
      </w:r>
      <w:r w:rsidR="00D36441" w:rsidRPr="002064BE">
        <w:rPr>
          <w:rFonts w:ascii="Arial" w:hAnsi="Arial" w:cs="Arial"/>
        </w:rPr>
        <w:t xml:space="preserve"> и</w:t>
      </w:r>
      <w:r w:rsidR="00C63725" w:rsidRPr="002064BE">
        <w:rPr>
          <w:rFonts w:ascii="Arial" w:hAnsi="Arial" w:cs="Arial"/>
        </w:rPr>
        <w:t xml:space="preserve"> не является исчерпывающей</w:t>
      </w:r>
      <w:r w:rsidR="00D36441" w:rsidRPr="002064BE">
        <w:rPr>
          <w:rFonts w:ascii="Arial" w:hAnsi="Arial" w:cs="Arial"/>
        </w:rPr>
        <w:t xml:space="preserve">. </w:t>
      </w:r>
      <w:r w:rsidR="00FF4A48" w:rsidRPr="002064BE">
        <w:rPr>
          <w:rFonts w:ascii="Arial" w:hAnsi="Arial" w:cs="Arial"/>
        </w:rPr>
        <w:t>Толкование и реализация на практике</w:t>
      </w:r>
      <w:r w:rsidR="00D36441" w:rsidRPr="002064BE">
        <w:rPr>
          <w:rFonts w:ascii="Arial" w:hAnsi="Arial" w:cs="Arial"/>
        </w:rPr>
        <w:t xml:space="preserve"> </w:t>
      </w:r>
      <w:r w:rsidR="00FF4A48" w:rsidRPr="002064BE">
        <w:rPr>
          <w:rFonts w:ascii="Arial" w:hAnsi="Arial" w:cs="Arial"/>
        </w:rPr>
        <w:t>применимых</w:t>
      </w:r>
      <w:r w:rsidR="00D36441" w:rsidRPr="002064BE">
        <w:rPr>
          <w:rFonts w:ascii="Arial" w:hAnsi="Arial" w:cs="Arial"/>
        </w:rPr>
        <w:t xml:space="preserve"> законов и нормативных правовых актов органами власти, юридическими или физическими лицами </w:t>
      </w:r>
      <w:r w:rsidR="00FF4A48" w:rsidRPr="002064BE">
        <w:rPr>
          <w:rFonts w:ascii="Arial" w:hAnsi="Arial" w:cs="Arial"/>
        </w:rPr>
        <w:t>могут отличаться от описанных</w:t>
      </w:r>
      <w:r w:rsidR="00D36441" w:rsidRPr="002064BE">
        <w:rPr>
          <w:rFonts w:ascii="Arial" w:hAnsi="Arial" w:cs="Arial"/>
        </w:rPr>
        <w:t xml:space="preserve"> выше</w:t>
      </w:r>
      <w:r w:rsidR="00F12DFD" w:rsidRPr="002064BE">
        <w:rPr>
          <w:rFonts w:ascii="Arial" w:hAnsi="Arial" w:cs="Arial"/>
        </w:rPr>
        <w:t>,</w:t>
      </w:r>
      <w:r w:rsidR="00FF4A48" w:rsidRPr="002064BE">
        <w:rPr>
          <w:rFonts w:ascii="Arial" w:hAnsi="Arial" w:cs="Arial"/>
        </w:rPr>
        <w:t xml:space="preserve"> и</w:t>
      </w:r>
      <w:r w:rsidR="00D36441" w:rsidRPr="002064BE">
        <w:rPr>
          <w:rFonts w:ascii="Arial" w:hAnsi="Arial" w:cs="Arial"/>
        </w:rPr>
        <w:t xml:space="preserve"> ПАО </w:t>
      </w:r>
      <w:r w:rsidR="00FF4A48" w:rsidRPr="002064BE">
        <w:rPr>
          <w:rFonts w:ascii="Arial" w:hAnsi="Arial" w:cs="Arial"/>
        </w:rPr>
        <w:t>«</w:t>
      </w:r>
      <w:r w:rsidR="00D36441" w:rsidRPr="002064BE">
        <w:rPr>
          <w:rFonts w:ascii="Arial" w:hAnsi="Arial" w:cs="Arial"/>
        </w:rPr>
        <w:t>МТС» не несет ответственност</w:t>
      </w:r>
      <w:r w:rsidRPr="00FE2551">
        <w:rPr>
          <w:rFonts w:ascii="Arial" w:hAnsi="Arial" w:cs="Arial"/>
        </w:rPr>
        <w:t>ь</w:t>
      </w:r>
      <w:r w:rsidR="00004695" w:rsidRPr="002064BE">
        <w:rPr>
          <w:rFonts w:ascii="Arial" w:hAnsi="Arial" w:cs="Arial"/>
        </w:rPr>
        <w:t xml:space="preserve"> </w:t>
      </w:r>
      <w:r w:rsidR="00004695" w:rsidRPr="00FE2551">
        <w:rPr>
          <w:rFonts w:ascii="Arial" w:hAnsi="Arial" w:cs="Arial"/>
        </w:rPr>
        <w:t xml:space="preserve">за последствия различных подходов в толковании и </w:t>
      </w:r>
      <w:r w:rsidR="00F12DFD" w:rsidRPr="00FE2551">
        <w:rPr>
          <w:rFonts w:ascii="Arial" w:hAnsi="Arial" w:cs="Arial"/>
        </w:rPr>
        <w:t>право</w:t>
      </w:r>
      <w:r w:rsidR="00004695" w:rsidRPr="00FE2551">
        <w:rPr>
          <w:rFonts w:ascii="Arial" w:hAnsi="Arial" w:cs="Arial"/>
        </w:rPr>
        <w:t>применении</w:t>
      </w:r>
      <w:r w:rsidR="006A11F1" w:rsidRPr="002064BE">
        <w:rPr>
          <w:rFonts w:ascii="Arial" w:hAnsi="Arial" w:cs="Arial"/>
        </w:rPr>
        <w:t>. Держатели депозитарных расписок должны самостоятельно прин</w:t>
      </w:r>
      <w:r w:rsidR="00CB7790" w:rsidRPr="002064BE">
        <w:rPr>
          <w:rFonts w:ascii="Arial" w:hAnsi="Arial" w:cs="Arial"/>
        </w:rPr>
        <w:t>има</w:t>
      </w:r>
      <w:r w:rsidR="006A11F1" w:rsidRPr="002064BE">
        <w:rPr>
          <w:rFonts w:ascii="Arial" w:hAnsi="Arial" w:cs="Arial"/>
        </w:rPr>
        <w:t>ть решени</w:t>
      </w:r>
      <w:r w:rsidR="00CB7790" w:rsidRPr="002064BE">
        <w:rPr>
          <w:rFonts w:ascii="Arial" w:hAnsi="Arial" w:cs="Arial"/>
        </w:rPr>
        <w:t>я</w:t>
      </w:r>
      <w:r w:rsidR="006A11F1" w:rsidRPr="002064BE">
        <w:rPr>
          <w:rFonts w:ascii="Arial" w:hAnsi="Arial" w:cs="Arial"/>
        </w:rPr>
        <w:t xml:space="preserve"> о совершении ими действий в связи с опубликованной информацией и, при необходимости, обратиться </w:t>
      </w:r>
      <w:r w:rsidRPr="006E26F4">
        <w:rPr>
          <w:rFonts w:ascii="Arial" w:hAnsi="Arial" w:cs="Arial"/>
        </w:rPr>
        <w:t>за консультацией</w:t>
      </w:r>
      <w:r w:rsidRPr="002064BE">
        <w:rPr>
          <w:rFonts w:ascii="Arial" w:hAnsi="Arial" w:cs="Arial"/>
        </w:rPr>
        <w:t xml:space="preserve"> </w:t>
      </w:r>
      <w:r w:rsidR="006A11F1" w:rsidRPr="002064BE">
        <w:rPr>
          <w:rFonts w:ascii="Arial" w:hAnsi="Arial" w:cs="Arial"/>
        </w:rPr>
        <w:t>к своим инвестиционным, юридическим и иным консультантам.</w:t>
      </w:r>
      <w:r w:rsidR="00F01D23" w:rsidRPr="002064BE">
        <w:rPr>
          <w:rFonts w:ascii="Arial" w:hAnsi="Arial" w:cs="Arial"/>
        </w:rPr>
        <w:t xml:space="preserve"> </w:t>
      </w:r>
      <w:r w:rsidR="00CB7790" w:rsidRPr="002064BE">
        <w:rPr>
          <w:rFonts w:ascii="Arial" w:hAnsi="Arial" w:cs="Arial"/>
        </w:rPr>
        <w:t>ПАО «</w:t>
      </w:r>
      <w:r w:rsidR="00F01D23" w:rsidRPr="002064BE">
        <w:rPr>
          <w:rFonts w:ascii="Arial" w:hAnsi="Arial" w:cs="Arial"/>
        </w:rPr>
        <w:t>МТС</w:t>
      </w:r>
      <w:r w:rsidR="00CB7790" w:rsidRPr="002064BE">
        <w:rPr>
          <w:rFonts w:ascii="Arial" w:hAnsi="Arial" w:cs="Arial"/>
        </w:rPr>
        <w:t>»</w:t>
      </w:r>
      <w:r w:rsidR="00F01D23" w:rsidRPr="002064BE">
        <w:rPr>
          <w:rFonts w:ascii="Arial" w:hAnsi="Arial" w:cs="Arial"/>
        </w:rPr>
        <w:t xml:space="preserve"> не обязано и не предполагает актуализировать предоставленную информацию</w:t>
      </w:r>
      <w:r w:rsidR="00F34A50" w:rsidRPr="002064BE">
        <w:rPr>
          <w:rFonts w:ascii="Arial" w:hAnsi="Arial" w:cs="Arial"/>
        </w:rPr>
        <w:t xml:space="preserve"> для отражения событий или обстоятельств, происходящих после даты опубликования информации, или для о</w:t>
      </w:r>
      <w:r w:rsidR="000855B8">
        <w:rPr>
          <w:rFonts w:ascii="Arial" w:hAnsi="Arial" w:cs="Arial"/>
        </w:rPr>
        <w:t>тражения непредвиденных событий.</w:t>
      </w:r>
    </w:p>
    <w:sectPr w:rsidR="00B8778C" w:rsidRPr="000855B8" w:rsidSect="000855B8">
      <w:pgSz w:w="11906" w:h="16838"/>
      <w:pgMar w:top="1138" w:right="720" w:bottom="113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81385" w14:textId="77777777" w:rsidR="0082405E" w:rsidRDefault="0082405E" w:rsidP="00841050">
      <w:r>
        <w:separator/>
      </w:r>
    </w:p>
  </w:endnote>
  <w:endnote w:type="continuationSeparator" w:id="0">
    <w:p w14:paraId="31B7823E" w14:textId="77777777" w:rsidR="0082405E" w:rsidRDefault="0082405E" w:rsidP="00841050">
      <w:r>
        <w:continuationSeparator/>
      </w:r>
    </w:p>
  </w:endnote>
  <w:endnote w:type="continuationNotice" w:id="1">
    <w:p w14:paraId="3C39B6B8" w14:textId="77777777" w:rsidR="0082405E" w:rsidRDefault="00824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465F3" w14:textId="77777777" w:rsidR="0082405E" w:rsidRDefault="0082405E" w:rsidP="00841050">
      <w:r>
        <w:separator/>
      </w:r>
    </w:p>
  </w:footnote>
  <w:footnote w:type="continuationSeparator" w:id="0">
    <w:p w14:paraId="61E942F9" w14:textId="77777777" w:rsidR="0082405E" w:rsidRDefault="0082405E" w:rsidP="00841050">
      <w:r>
        <w:continuationSeparator/>
      </w:r>
    </w:p>
  </w:footnote>
  <w:footnote w:type="continuationNotice" w:id="1">
    <w:p w14:paraId="428EC7BB" w14:textId="77777777" w:rsidR="0082405E" w:rsidRDefault="0082405E"/>
  </w:footnote>
  <w:footnote w:id="2">
    <w:p w14:paraId="294D8004" w14:textId="51D68CDB" w:rsidR="00A271D0" w:rsidRPr="00A271D0" w:rsidRDefault="00A271D0">
      <w:pPr>
        <w:pStyle w:val="af0"/>
      </w:pPr>
      <w:r>
        <w:rPr>
          <w:rStyle w:val="af2"/>
        </w:rPr>
        <w:footnoteRef/>
      </w:r>
      <w:r>
        <w:t xml:space="preserve"> </w:t>
      </w:r>
      <w:r w:rsidRPr="00A271D0">
        <w:t>Банк-депозитарий в России до 23 сентября 2022.</w:t>
      </w:r>
    </w:p>
  </w:footnote>
  <w:footnote w:id="3">
    <w:p w14:paraId="26B26676" w14:textId="7C24D514" w:rsidR="00A271D0" w:rsidRPr="00A271D0" w:rsidRDefault="00A271D0">
      <w:pPr>
        <w:pStyle w:val="af0"/>
      </w:pPr>
      <w:r>
        <w:rPr>
          <w:rStyle w:val="af2"/>
        </w:rPr>
        <w:footnoteRef/>
      </w:r>
      <w:r>
        <w:t xml:space="preserve"> </w:t>
      </w:r>
      <w:r w:rsidRPr="00A271D0">
        <w:t>Порядок осуществления автоматической конвертации депозитарных расписок предусмотрен решением Совета директоров Банка России от 22 июля 2022 года.</w:t>
      </w:r>
    </w:p>
  </w:footnote>
  <w:footnote w:id="4">
    <w:p w14:paraId="50F38A83" w14:textId="21BBA28A" w:rsidR="001F5161" w:rsidRDefault="001F5161">
      <w:pPr>
        <w:pStyle w:val="af0"/>
      </w:pPr>
      <w:r>
        <w:rPr>
          <w:rStyle w:val="af2"/>
        </w:rPr>
        <w:footnoteRef/>
      </w:r>
      <w:r>
        <w:t xml:space="preserve"> Требования об открытии счетов депо типа «С» и их режим определяются Указом Президента Российской Федерации от 05.03.2022 №  95 “О временном порядке исполнения обязательств перед некоторыми иностранными кредиторами” и Решением Совета директоров Банка России от 18.03.2022 “Об установлении режима счетов типа “С” для проведения расчетов и осуществления (исполнения) сделок (операций) в целях исполнения обязательств, названных в Указе Президента Российской Федерации от 5 марта 2022 года N 95 “О временном порядке исполнения обязательств перед некоторыми иностранными кредиторами”.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7E4"/>
    <w:multiLevelType w:val="hybridMultilevel"/>
    <w:tmpl w:val="F9E08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0AF"/>
    <w:multiLevelType w:val="hybridMultilevel"/>
    <w:tmpl w:val="7242D7D4"/>
    <w:lvl w:ilvl="0" w:tplc="3BACC4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D03B9"/>
    <w:multiLevelType w:val="hybridMultilevel"/>
    <w:tmpl w:val="03ECC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20F0"/>
    <w:multiLevelType w:val="hybridMultilevel"/>
    <w:tmpl w:val="DC80AF3E"/>
    <w:lvl w:ilvl="0" w:tplc="7B26C32C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BE6029F"/>
    <w:multiLevelType w:val="hybridMultilevel"/>
    <w:tmpl w:val="621C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10096"/>
    <w:multiLevelType w:val="hybridMultilevel"/>
    <w:tmpl w:val="7242D7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B1564"/>
    <w:multiLevelType w:val="hybridMultilevel"/>
    <w:tmpl w:val="F9E08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446CE"/>
    <w:multiLevelType w:val="multilevel"/>
    <w:tmpl w:val="F7448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115DA"/>
    <w:multiLevelType w:val="multilevel"/>
    <w:tmpl w:val="EA6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C5AE3"/>
    <w:multiLevelType w:val="hybridMultilevel"/>
    <w:tmpl w:val="0EDC89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395415"/>
    <w:multiLevelType w:val="hybridMultilevel"/>
    <w:tmpl w:val="075A8C70"/>
    <w:lvl w:ilvl="0" w:tplc="64FC85F6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F02679"/>
    <w:multiLevelType w:val="hybridMultilevel"/>
    <w:tmpl w:val="7242D7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0859D4"/>
    <w:multiLevelType w:val="hybridMultilevel"/>
    <w:tmpl w:val="6506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34670"/>
    <w:multiLevelType w:val="hybridMultilevel"/>
    <w:tmpl w:val="FF0E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B2C63"/>
    <w:multiLevelType w:val="hybridMultilevel"/>
    <w:tmpl w:val="BA1C3FF8"/>
    <w:lvl w:ilvl="0" w:tplc="495A7D6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A4794"/>
    <w:multiLevelType w:val="hybridMultilevel"/>
    <w:tmpl w:val="7242D7D4"/>
    <w:lvl w:ilvl="0" w:tplc="3BACC4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A1ED2"/>
    <w:multiLevelType w:val="hybridMultilevel"/>
    <w:tmpl w:val="7242D7D4"/>
    <w:lvl w:ilvl="0" w:tplc="3BACC4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2F0FAE"/>
    <w:multiLevelType w:val="hybridMultilevel"/>
    <w:tmpl w:val="03ECC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00342"/>
    <w:multiLevelType w:val="hybridMultilevel"/>
    <w:tmpl w:val="7242D7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A62230"/>
    <w:multiLevelType w:val="hybridMultilevel"/>
    <w:tmpl w:val="7242D7D4"/>
    <w:lvl w:ilvl="0" w:tplc="3BACC4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8F6529"/>
    <w:multiLevelType w:val="hybridMultilevel"/>
    <w:tmpl w:val="6506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96D88"/>
    <w:multiLevelType w:val="hybridMultilevel"/>
    <w:tmpl w:val="0186CDA6"/>
    <w:lvl w:ilvl="0" w:tplc="EB0490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F3609"/>
    <w:multiLevelType w:val="hybridMultilevel"/>
    <w:tmpl w:val="1AEC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0"/>
  </w:num>
  <w:num w:numId="5">
    <w:abstractNumId w:val="15"/>
  </w:num>
  <w:num w:numId="6">
    <w:abstractNumId w:val="19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18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7"/>
  </w:num>
  <w:num w:numId="17">
    <w:abstractNumId w:val="3"/>
  </w:num>
  <w:num w:numId="18">
    <w:abstractNumId w:val="2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64"/>
    <w:rsid w:val="00000B4F"/>
    <w:rsid w:val="00004695"/>
    <w:rsid w:val="00004D80"/>
    <w:rsid w:val="00013B29"/>
    <w:rsid w:val="000175BB"/>
    <w:rsid w:val="0002159F"/>
    <w:rsid w:val="00021B14"/>
    <w:rsid w:val="0002404F"/>
    <w:rsid w:val="000270A1"/>
    <w:rsid w:val="0004249E"/>
    <w:rsid w:val="00044A73"/>
    <w:rsid w:val="000548CB"/>
    <w:rsid w:val="000551A1"/>
    <w:rsid w:val="00056E8C"/>
    <w:rsid w:val="00062402"/>
    <w:rsid w:val="00064524"/>
    <w:rsid w:val="000855B8"/>
    <w:rsid w:val="00095C45"/>
    <w:rsid w:val="000A79C0"/>
    <w:rsid w:val="000D0095"/>
    <w:rsid w:val="000D0E6F"/>
    <w:rsid w:val="000D1872"/>
    <w:rsid w:val="000D4D4B"/>
    <w:rsid w:val="000E63F8"/>
    <w:rsid w:val="000F358F"/>
    <w:rsid w:val="001014AD"/>
    <w:rsid w:val="001058D0"/>
    <w:rsid w:val="00142EAC"/>
    <w:rsid w:val="001444B8"/>
    <w:rsid w:val="00175B34"/>
    <w:rsid w:val="00193C00"/>
    <w:rsid w:val="001A68C8"/>
    <w:rsid w:val="001C12BC"/>
    <w:rsid w:val="001C63D0"/>
    <w:rsid w:val="001D5364"/>
    <w:rsid w:val="001E0E8A"/>
    <w:rsid w:val="001F5161"/>
    <w:rsid w:val="001F66FB"/>
    <w:rsid w:val="00201FAA"/>
    <w:rsid w:val="002064BE"/>
    <w:rsid w:val="00212957"/>
    <w:rsid w:val="002132FE"/>
    <w:rsid w:val="0022103A"/>
    <w:rsid w:val="00234286"/>
    <w:rsid w:val="00234C93"/>
    <w:rsid w:val="00236DE8"/>
    <w:rsid w:val="002437C3"/>
    <w:rsid w:val="00244BE0"/>
    <w:rsid w:val="00247AA5"/>
    <w:rsid w:val="002601CC"/>
    <w:rsid w:val="00271B6F"/>
    <w:rsid w:val="00271DAF"/>
    <w:rsid w:val="00275754"/>
    <w:rsid w:val="00277089"/>
    <w:rsid w:val="00282ED4"/>
    <w:rsid w:val="002856FD"/>
    <w:rsid w:val="00287F09"/>
    <w:rsid w:val="002941BB"/>
    <w:rsid w:val="002977B6"/>
    <w:rsid w:val="00297C4F"/>
    <w:rsid w:val="002A4FB9"/>
    <w:rsid w:val="002B1F7F"/>
    <w:rsid w:val="002B22FF"/>
    <w:rsid w:val="002C0583"/>
    <w:rsid w:val="002C3B0A"/>
    <w:rsid w:val="002C495D"/>
    <w:rsid w:val="002E0DBA"/>
    <w:rsid w:val="002E2000"/>
    <w:rsid w:val="002E7586"/>
    <w:rsid w:val="002F0077"/>
    <w:rsid w:val="003229A8"/>
    <w:rsid w:val="0032431D"/>
    <w:rsid w:val="0033197B"/>
    <w:rsid w:val="00337670"/>
    <w:rsid w:val="00340EA0"/>
    <w:rsid w:val="00343F7B"/>
    <w:rsid w:val="00347615"/>
    <w:rsid w:val="00347E20"/>
    <w:rsid w:val="00350F40"/>
    <w:rsid w:val="00360814"/>
    <w:rsid w:val="00371247"/>
    <w:rsid w:val="00371486"/>
    <w:rsid w:val="00375285"/>
    <w:rsid w:val="003923BE"/>
    <w:rsid w:val="00392406"/>
    <w:rsid w:val="003A03EF"/>
    <w:rsid w:val="003F41AF"/>
    <w:rsid w:val="0040002E"/>
    <w:rsid w:val="00407E15"/>
    <w:rsid w:val="004126EE"/>
    <w:rsid w:val="00412BC3"/>
    <w:rsid w:val="004133FB"/>
    <w:rsid w:val="0041655B"/>
    <w:rsid w:val="004202CD"/>
    <w:rsid w:val="00430068"/>
    <w:rsid w:val="004328C9"/>
    <w:rsid w:val="004336F4"/>
    <w:rsid w:val="00441909"/>
    <w:rsid w:val="004442E7"/>
    <w:rsid w:val="00462CF2"/>
    <w:rsid w:val="0046498A"/>
    <w:rsid w:val="00464BE9"/>
    <w:rsid w:val="00466BDC"/>
    <w:rsid w:val="004746CC"/>
    <w:rsid w:val="00474969"/>
    <w:rsid w:val="00477E11"/>
    <w:rsid w:val="00481652"/>
    <w:rsid w:val="004828F7"/>
    <w:rsid w:val="00490A33"/>
    <w:rsid w:val="004A5022"/>
    <w:rsid w:val="004A7D3A"/>
    <w:rsid w:val="004B647A"/>
    <w:rsid w:val="004D29DF"/>
    <w:rsid w:val="004D4915"/>
    <w:rsid w:val="004D54BE"/>
    <w:rsid w:val="004E19DA"/>
    <w:rsid w:val="004E3B41"/>
    <w:rsid w:val="004E753E"/>
    <w:rsid w:val="004F157A"/>
    <w:rsid w:val="0050086C"/>
    <w:rsid w:val="005109A5"/>
    <w:rsid w:val="00517812"/>
    <w:rsid w:val="005179E3"/>
    <w:rsid w:val="0053679C"/>
    <w:rsid w:val="00540EBE"/>
    <w:rsid w:val="0054199A"/>
    <w:rsid w:val="00543587"/>
    <w:rsid w:val="00552F02"/>
    <w:rsid w:val="0055304B"/>
    <w:rsid w:val="0055491C"/>
    <w:rsid w:val="0056148B"/>
    <w:rsid w:val="00574C83"/>
    <w:rsid w:val="005766CA"/>
    <w:rsid w:val="00577A7D"/>
    <w:rsid w:val="00584E28"/>
    <w:rsid w:val="00587F7C"/>
    <w:rsid w:val="005A2439"/>
    <w:rsid w:val="005C4EA2"/>
    <w:rsid w:val="005C52FE"/>
    <w:rsid w:val="005D1384"/>
    <w:rsid w:val="005E4A11"/>
    <w:rsid w:val="005F1161"/>
    <w:rsid w:val="005F32B1"/>
    <w:rsid w:val="005F7A93"/>
    <w:rsid w:val="00603854"/>
    <w:rsid w:val="0061587A"/>
    <w:rsid w:val="0062496E"/>
    <w:rsid w:val="00625075"/>
    <w:rsid w:val="00627D3E"/>
    <w:rsid w:val="00633275"/>
    <w:rsid w:val="0063645C"/>
    <w:rsid w:val="00636C82"/>
    <w:rsid w:val="00646128"/>
    <w:rsid w:val="00647D0F"/>
    <w:rsid w:val="00650D91"/>
    <w:rsid w:val="00650F0A"/>
    <w:rsid w:val="00660C15"/>
    <w:rsid w:val="00667F3D"/>
    <w:rsid w:val="00670EB0"/>
    <w:rsid w:val="00684EB7"/>
    <w:rsid w:val="00685244"/>
    <w:rsid w:val="006A11F1"/>
    <w:rsid w:val="006C500B"/>
    <w:rsid w:val="006D35E1"/>
    <w:rsid w:val="006D7645"/>
    <w:rsid w:val="006E2477"/>
    <w:rsid w:val="006E26F4"/>
    <w:rsid w:val="006E3A76"/>
    <w:rsid w:val="006F1C24"/>
    <w:rsid w:val="00704092"/>
    <w:rsid w:val="0071287D"/>
    <w:rsid w:val="0072396D"/>
    <w:rsid w:val="00742859"/>
    <w:rsid w:val="00747631"/>
    <w:rsid w:val="007513FA"/>
    <w:rsid w:val="007524CA"/>
    <w:rsid w:val="00753C59"/>
    <w:rsid w:val="007578F9"/>
    <w:rsid w:val="007648DB"/>
    <w:rsid w:val="0077096B"/>
    <w:rsid w:val="00775E5C"/>
    <w:rsid w:val="00790B4A"/>
    <w:rsid w:val="00791950"/>
    <w:rsid w:val="007A22AD"/>
    <w:rsid w:val="007B32FE"/>
    <w:rsid w:val="007B3DF7"/>
    <w:rsid w:val="007D23E7"/>
    <w:rsid w:val="007E0942"/>
    <w:rsid w:val="007E1771"/>
    <w:rsid w:val="007F117A"/>
    <w:rsid w:val="007F2063"/>
    <w:rsid w:val="007F57CA"/>
    <w:rsid w:val="007F7DF1"/>
    <w:rsid w:val="0082405E"/>
    <w:rsid w:val="00825F9D"/>
    <w:rsid w:val="00841050"/>
    <w:rsid w:val="00842058"/>
    <w:rsid w:val="00855FEC"/>
    <w:rsid w:val="008648A9"/>
    <w:rsid w:val="008724E3"/>
    <w:rsid w:val="0088106E"/>
    <w:rsid w:val="0088754F"/>
    <w:rsid w:val="0089277D"/>
    <w:rsid w:val="008968E8"/>
    <w:rsid w:val="008A67FD"/>
    <w:rsid w:val="008A7D01"/>
    <w:rsid w:val="008B4442"/>
    <w:rsid w:val="008D273C"/>
    <w:rsid w:val="008D742E"/>
    <w:rsid w:val="008E1D3C"/>
    <w:rsid w:val="008E6939"/>
    <w:rsid w:val="008F1605"/>
    <w:rsid w:val="008F3BFE"/>
    <w:rsid w:val="008F5D68"/>
    <w:rsid w:val="009004ED"/>
    <w:rsid w:val="00910524"/>
    <w:rsid w:val="00915A02"/>
    <w:rsid w:val="00924052"/>
    <w:rsid w:val="0097006D"/>
    <w:rsid w:val="00973214"/>
    <w:rsid w:val="00973AFB"/>
    <w:rsid w:val="00984852"/>
    <w:rsid w:val="00990903"/>
    <w:rsid w:val="009917E3"/>
    <w:rsid w:val="009A551A"/>
    <w:rsid w:val="009B4E56"/>
    <w:rsid w:val="009B742B"/>
    <w:rsid w:val="009C7BF7"/>
    <w:rsid w:val="009D2595"/>
    <w:rsid w:val="009D609F"/>
    <w:rsid w:val="009F195B"/>
    <w:rsid w:val="00A05C80"/>
    <w:rsid w:val="00A10E97"/>
    <w:rsid w:val="00A13AC9"/>
    <w:rsid w:val="00A271D0"/>
    <w:rsid w:val="00A27EE8"/>
    <w:rsid w:val="00A33110"/>
    <w:rsid w:val="00A411EE"/>
    <w:rsid w:val="00A54C0B"/>
    <w:rsid w:val="00A628B8"/>
    <w:rsid w:val="00A67BE6"/>
    <w:rsid w:val="00A716DB"/>
    <w:rsid w:val="00A80630"/>
    <w:rsid w:val="00A82DB1"/>
    <w:rsid w:val="00A83C4C"/>
    <w:rsid w:val="00A84B07"/>
    <w:rsid w:val="00A861DC"/>
    <w:rsid w:val="00A92F2B"/>
    <w:rsid w:val="00A93991"/>
    <w:rsid w:val="00AA3D85"/>
    <w:rsid w:val="00AA6D6D"/>
    <w:rsid w:val="00AB3902"/>
    <w:rsid w:val="00AC1EFE"/>
    <w:rsid w:val="00AC3345"/>
    <w:rsid w:val="00AD0816"/>
    <w:rsid w:val="00AD2AD1"/>
    <w:rsid w:val="00AE36EB"/>
    <w:rsid w:val="00B0668D"/>
    <w:rsid w:val="00B0674B"/>
    <w:rsid w:val="00B46233"/>
    <w:rsid w:val="00B547AF"/>
    <w:rsid w:val="00B73E76"/>
    <w:rsid w:val="00B761BE"/>
    <w:rsid w:val="00B76AB9"/>
    <w:rsid w:val="00B76E00"/>
    <w:rsid w:val="00B84504"/>
    <w:rsid w:val="00B8778C"/>
    <w:rsid w:val="00B87FE4"/>
    <w:rsid w:val="00BA6F83"/>
    <w:rsid w:val="00BB3538"/>
    <w:rsid w:val="00BB40E7"/>
    <w:rsid w:val="00BD006D"/>
    <w:rsid w:val="00BD3689"/>
    <w:rsid w:val="00BF00A9"/>
    <w:rsid w:val="00BF3540"/>
    <w:rsid w:val="00C17269"/>
    <w:rsid w:val="00C23150"/>
    <w:rsid w:val="00C27C2A"/>
    <w:rsid w:val="00C36068"/>
    <w:rsid w:val="00C36CC3"/>
    <w:rsid w:val="00C408C0"/>
    <w:rsid w:val="00C444F9"/>
    <w:rsid w:val="00C63725"/>
    <w:rsid w:val="00C67846"/>
    <w:rsid w:val="00C93114"/>
    <w:rsid w:val="00C93681"/>
    <w:rsid w:val="00C936D1"/>
    <w:rsid w:val="00CB7790"/>
    <w:rsid w:val="00CE0F56"/>
    <w:rsid w:val="00CE4570"/>
    <w:rsid w:val="00D029F7"/>
    <w:rsid w:val="00D054CA"/>
    <w:rsid w:val="00D10779"/>
    <w:rsid w:val="00D15586"/>
    <w:rsid w:val="00D175CC"/>
    <w:rsid w:val="00D22500"/>
    <w:rsid w:val="00D245A8"/>
    <w:rsid w:val="00D35D9D"/>
    <w:rsid w:val="00D36441"/>
    <w:rsid w:val="00D521C8"/>
    <w:rsid w:val="00D734B0"/>
    <w:rsid w:val="00D779A9"/>
    <w:rsid w:val="00D81C24"/>
    <w:rsid w:val="00D87D9D"/>
    <w:rsid w:val="00DA413D"/>
    <w:rsid w:val="00DA6E8D"/>
    <w:rsid w:val="00DB07D8"/>
    <w:rsid w:val="00DB2FE6"/>
    <w:rsid w:val="00DD13BE"/>
    <w:rsid w:val="00DD6994"/>
    <w:rsid w:val="00DF3459"/>
    <w:rsid w:val="00E10242"/>
    <w:rsid w:val="00E13922"/>
    <w:rsid w:val="00E15673"/>
    <w:rsid w:val="00E15C28"/>
    <w:rsid w:val="00E1602D"/>
    <w:rsid w:val="00E205AA"/>
    <w:rsid w:val="00E439E1"/>
    <w:rsid w:val="00E44715"/>
    <w:rsid w:val="00E44738"/>
    <w:rsid w:val="00E54CE8"/>
    <w:rsid w:val="00E60A5C"/>
    <w:rsid w:val="00E61CEB"/>
    <w:rsid w:val="00E70247"/>
    <w:rsid w:val="00E86361"/>
    <w:rsid w:val="00E87DE6"/>
    <w:rsid w:val="00E94D94"/>
    <w:rsid w:val="00EC605D"/>
    <w:rsid w:val="00EC7657"/>
    <w:rsid w:val="00ED0FA5"/>
    <w:rsid w:val="00EE03E1"/>
    <w:rsid w:val="00EE58AB"/>
    <w:rsid w:val="00EE7A47"/>
    <w:rsid w:val="00EF1929"/>
    <w:rsid w:val="00F01D23"/>
    <w:rsid w:val="00F062D9"/>
    <w:rsid w:val="00F06738"/>
    <w:rsid w:val="00F103F4"/>
    <w:rsid w:val="00F12DFD"/>
    <w:rsid w:val="00F2035A"/>
    <w:rsid w:val="00F21914"/>
    <w:rsid w:val="00F22473"/>
    <w:rsid w:val="00F23A65"/>
    <w:rsid w:val="00F30C62"/>
    <w:rsid w:val="00F33882"/>
    <w:rsid w:val="00F34A50"/>
    <w:rsid w:val="00F34BFE"/>
    <w:rsid w:val="00F3638F"/>
    <w:rsid w:val="00F3690B"/>
    <w:rsid w:val="00F4149C"/>
    <w:rsid w:val="00F43240"/>
    <w:rsid w:val="00F62EAC"/>
    <w:rsid w:val="00F717BC"/>
    <w:rsid w:val="00F749C7"/>
    <w:rsid w:val="00F90334"/>
    <w:rsid w:val="00F907B9"/>
    <w:rsid w:val="00F93E65"/>
    <w:rsid w:val="00F97C94"/>
    <w:rsid w:val="00FA3918"/>
    <w:rsid w:val="00FA7755"/>
    <w:rsid w:val="00FB38BD"/>
    <w:rsid w:val="00FC6F08"/>
    <w:rsid w:val="00FD1A8E"/>
    <w:rsid w:val="00FD548B"/>
    <w:rsid w:val="00FE2551"/>
    <w:rsid w:val="00FF03F1"/>
    <w:rsid w:val="00FF4A48"/>
    <w:rsid w:val="00FF5DAD"/>
    <w:rsid w:val="00FF6FC1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84D0"/>
  <w15:chartTrackingRefBased/>
  <w15:docId w15:val="{461ED71F-7E5A-4026-813D-4026374F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64"/>
    <w:pPr>
      <w:spacing w:after="0" w:line="240" w:lineRule="auto"/>
    </w:pPr>
    <w:rPr>
      <w:rFonts w:ascii="Calibri" w:eastAsia="SimSu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A7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45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364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1D5364"/>
  </w:style>
  <w:style w:type="character" w:customStyle="1" w:styleId="a5">
    <w:name w:val="Текст Знак"/>
    <w:basedOn w:val="a0"/>
    <w:link w:val="a4"/>
    <w:uiPriority w:val="99"/>
    <w:semiHidden/>
    <w:rsid w:val="001D5364"/>
    <w:rPr>
      <w:rFonts w:ascii="Calibri" w:eastAsia="SimSun" w:hAnsi="Calibri" w:cs="Calibri"/>
    </w:rPr>
  </w:style>
  <w:style w:type="paragraph" w:styleId="a6">
    <w:name w:val="List Paragraph"/>
    <w:basedOn w:val="a"/>
    <w:uiPriority w:val="34"/>
    <w:qFormat/>
    <w:rsid w:val="00DB07D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F358F"/>
    <w:rPr>
      <w:color w:val="954F72" w:themeColor="followedHyperlink"/>
      <w:u w:val="single"/>
    </w:rPr>
  </w:style>
  <w:style w:type="paragraph" w:customStyle="1" w:styleId="Default">
    <w:name w:val="Default"/>
    <w:rsid w:val="00625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E4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CE4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521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521C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521C8"/>
    <w:rPr>
      <w:rFonts w:ascii="Calibri" w:eastAsia="SimSu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21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21C8"/>
    <w:rPr>
      <w:rFonts w:ascii="Calibri" w:eastAsia="SimSun" w:hAnsi="Calibri" w:cs="Calibr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521C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21C8"/>
    <w:rPr>
      <w:rFonts w:ascii="Segoe UI" w:eastAsia="SimSun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84105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41050"/>
    <w:rPr>
      <w:rFonts w:ascii="Calibri" w:eastAsia="SimSun" w:hAnsi="Calibri" w:cs="Calibri"/>
      <w:sz w:val="20"/>
      <w:szCs w:val="20"/>
    </w:rPr>
  </w:style>
  <w:style w:type="character" w:styleId="af2">
    <w:name w:val="footnote reference"/>
    <w:basedOn w:val="a0"/>
    <w:uiPriority w:val="99"/>
    <w:unhideWhenUsed/>
    <w:rsid w:val="00841050"/>
    <w:rPr>
      <w:vertAlign w:val="superscript"/>
    </w:rPr>
  </w:style>
  <w:style w:type="paragraph" w:styleId="af3">
    <w:name w:val="Revision"/>
    <w:hidden/>
    <w:uiPriority w:val="99"/>
    <w:semiHidden/>
    <w:rsid w:val="00A92F2B"/>
    <w:pPr>
      <w:spacing w:after="0" w:line="240" w:lineRule="auto"/>
    </w:pPr>
    <w:rPr>
      <w:rFonts w:ascii="Calibri" w:eastAsia="SimSun" w:hAnsi="Calibri" w:cs="Calibri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B3902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AB3902"/>
    <w:pPr>
      <w:tabs>
        <w:tab w:val="center" w:pos="4844"/>
        <w:tab w:val="right" w:pos="968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B3902"/>
    <w:rPr>
      <w:rFonts w:ascii="Calibri" w:eastAsia="SimSun" w:hAnsi="Calibri" w:cs="Calibri"/>
    </w:rPr>
  </w:style>
  <w:style w:type="paragraph" w:styleId="af6">
    <w:name w:val="footer"/>
    <w:basedOn w:val="a"/>
    <w:link w:val="af7"/>
    <w:uiPriority w:val="99"/>
    <w:unhideWhenUsed/>
    <w:rsid w:val="00AB3902"/>
    <w:pPr>
      <w:tabs>
        <w:tab w:val="center" w:pos="4844"/>
        <w:tab w:val="right" w:pos="968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B3902"/>
    <w:rPr>
      <w:rFonts w:ascii="Calibri" w:eastAsia="SimSu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8A7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8f4506aa708e2a26msolistparagraph">
    <w:name w:val="8f4506aa708e2a26msolistparagraph"/>
    <w:basedOn w:val="a"/>
    <w:rsid w:val="008724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437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76AB9"/>
    <w:rPr>
      <w:color w:val="605E5C"/>
      <w:shd w:val="clear" w:color="auto" w:fill="E1DFDD"/>
    </w:rPr>
  </w:style>
  <w:style w:type="paragraph" w:customStyle="1" w:styleId="Normal1">
    <w:name w:val="Normal1"/>
    <w:rsid w:val="00647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basedOn w:val="a"/>
    <w:uiPriority w:val="1"/>
    <w:qFormat/>
    <w:rsid w:val="006E3A76"/>
    <w:rPr>
      <w:rFonts w:eastAsiaTheme="minorHAnsi" w:cs="Times New Roman"/>
    </w:rPr>
  </w:style>
  <w:style w:type="paragraph" w:customStyle="1" w:styleId="ConsPlusNormal">
    <w:name w:val="ConsPlusNormal"/>
    <w:rsid w:val="00D734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9">
    <w:name w:val="Table Grid"/>
    <w:basedOn w:val="a1"/>
    <w:uiPriority w:val="39"/>
    <w:rsid w:val="00B8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reestr.ru/contac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41F6-5ADE-4DAB-9B57-0BD13C7B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Угрюмова Полина Вениаминовна</dc:creator>
  <cp:keywords/>
  <dc:description/>
  <cp:lastModifiedBy>Михайлюк Александр</cp:lastModifiedBy>
  <cp:revision>13</cp:revision>
  <cp:lastPrinted>2022-10-10T11:58:00Z</cp:lastPrinted>
  <dcterms:created xsi:type="dcterms:W3CDTF">2024-08-28T07:57:00Z</dcterms:created>
  <dcterms:modified xsi:type="dcterms:W3CDTF">2025-09-26T06:33:00Z</dcterms:modified>
</cp:coreProperties>
</file>